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7586E">
      <w:pPr>
        <w:spacing w:line="300" w:lineRule="auto"/>
        <w:jc w:val="center"/>
        <w:rPr>
          <w:rFonts w:ascii="仿宋" w:hAnsi="仿宋" w:eastAsia="仿宋" w:cs="仿宋"/>
          <w:b/>
          <w:sz w:val="52"/>
          <w:szCs w:val="48"/>
          <w:highlight w:val="none"/>
        </w:rPr>
      </w:pPr>
    </w:p>
    <w:p w14:paraId="2F8B4D5B">
      <w:pPr>
        <w:spacing w:line="300" w:lineRule="auto"/>
        <w:jc w:val="center"/>
        <w:rPr>
          <w:rFonts w:ascii="仿宋" w:hAnsi="仿宋" w:eastAsia="仿宋" w:cs="仿宋"/>
          <w:b/>
          <w:sz w:val="52"/>
          <w:szCs w:val="48"/>
          <w:highlight w:val="none"/>
        </w:rPr>
      </w:pPr>
      <w:r>
        <w:rPr>
          <w:rFonts w:hint="eastAsia" w:ascii="仿宋" w:hAnsi="仿宋" w:eastAsia="仿宋" w:cs="仿宋"/>
          <w:b/>
          <w:sz w:val="52"/>
          <w:szCs w:val="48"/>
          <w:highlight w:val="none"/>
        </w:rPr>
        <w:t>南通市保安服务有限公司Web应用防护系统采购项目</w:t>
      </w:r>
    </w:p>
    <w:p w14:paraId="6209AE61">
      <w:pPr>
        <w:autoSpaceDE w:val="0"/>
        <w:autoSpaceDN w:val="0"/>
        <w:adjustRightInd w:val="0"/>
        <w:spacing w:line="360" w:lineRule="auto"/>
        <w:jc w:val="center"/>
        <w:rPr>
          <w:rFonts w:ascii="仿宋" w:hAnsi="仿宋" w:eastAsia="仿宋" w:cs="宋体"/>
          <w:b/>
          <w:bCs/>
          <w:sz w:val="52"/>
          <w:szCs w:val="52"/>
          <w:highlight w:val="none"/>
          <w:lang w:val="zh-CN"/>
        </w:rPr>
      </w:pPr>
    </w:p>
    <w:p w14:paraId="0624E4E7">
      <w:pPr>
        <w:pStyle w:val="2"/>
        <w:spacing w:line="360" w:lineRule="auto"/>
        <w:ind w:left="0" w:firstLine="0"/>
        <w:jc w:val="center"/>
        <w:rPr>
          <w:highlight w:val="none"/>
          <w:lang w:val="zh-CN"/>
        </w:rPr>
      </w:pPr>
    </w:p>
    <w:p w14:paraId="29E8A488">
      <w:pPr>
        <w:pStyle w:val="2"/>
        <w:spacing w:line="360" w:lineRule="auto"/>
        <w:ind w:left="0" w:firstLine="0"/>
        <w:jc w:val="center"/>
        <w:rPr>
          <w:highlight w:val="none"/>
          <w:lang w:val="zh-CN"/>
        </w:rPr>
      </w:pPr>
    </w:p>
    <w:p w14:paraId="6E49067C">
      <w:pPr>
        <w:pStyle w:val="2"/>
        <w:spacing w:line="360" w:lineRule="auto"/>
        <w:ind w:left="0" w:firstLine="0"/>
        <w:jc w:val="center"/>
        <w:rPr>
          <w:highlight w:val="none"/>
          <w:lang w:val="zh-CN"/>
        </w:rPr>
      </w:pPr>
    </w:p>
    <w:p w14:paraId="06420D56">
      <w:pPr>
        <w:autoSpaceDE w:val="0"/>
        <w:autoSpaceDN w:val="0"/>
        <w:adjustRightInd w:val="0"/>
        <w:spacing w:before="319" w:beforeLines="100" w:after="319" w:afterLines="100" w:line="360" w:lineRule="auto"/>
        <w:jc w:val="center"/>
        <w:rPr>
          <w:rFonts w:ascii="仿宋" w:hAnsi="仿宋" w:eastAsia="仿宋" w:cs="宋体"/>
          <w:b/>
          <w:bCs/>
          <w:sz w:val="84"/>
          <w:szCs w:val="84"/>
          <w:highlight w:val="none"/>
          <w:lang w:val="zh-CN"/>
        </w:rPr>
      </w:pPr>
      <w:r>
        <w:rPr>
          <w:rFonts w:hint="eastAsia" w:ascii="仿宋" w:hAnsi="仿宋" w:eastAsia="仿宋" w:cs="宋体"/>
          <w:b/>
          <w:bCs/>
          <w:sz w:val="84"/>
          <w:szCs w:val="84"/>
          <w:highlight w:val="none"/>
          <w:lang w:val="zh-CN"/>
        </w:rPr>
        <w:t>询价文件</w:t>
      </w:r>
    </w:p>
    <w:p w14:paraId="48903233">
      <w:pPr>
        <w:pStyle w:val="2"/>
        <w:spacing w:line="720" w:lineRule="auto"/>
        <w:ind w:left="0" w:firstLine="0"/>
        <w:jc w:val="center"/>
        <w:rPr>
          <w:sz w:val="44"/>
          <w:szCs w:val="44"/>
          <w:highlight w:val="none"/>
        </w:rPr>
      </w:pPr>
    </w:p>
    <w:p w14:paraId="40DE5258">
      <w:pPr>
        <w:pStyle w:val="2"/>
        <w:spacing w:line="720" w:lineRule="auto"/>
        <w:ind w:left="0" w:firstLine="0"/>
        <w:jc w:val="center"/>
        <w:rPr>
          <w:sz w:val="44"/>
          <w:szCs w:val="44"/>
          <w:highlight w:val="none"/>
        </w:rPr>
      </w:pPr>
    </w:p>
    <w:p w14:paraId="3614AA55">
      <w:pPr>
        <w:pStyle w:val="2"/>
        <w:spacing w:line="720" w:lineRule="auto"/>
        <w:ind w:left="0" w:firstLine="0"/>
        <w:jc w:val="center"/>
        <w:rPr>
          <w:sz w:val="44"/>
          <w:szCs w:val="44"/>
          <w:highlight w:val="none"/>
        </w:rPr>
      </w:pPr>
    </w:p>
    <w:p w14:paraId="75EFBCDB">
      <w:pPr>
        <w:spacing w:line="720" w:lineRule="auto"/>
        <w:jc w:val="center"/>
        <w:rPr>
          <w:rFonts w:ascii="仿宋" w:hAnsi="仿宋" w:eastAsia="仿宋"/>
          <w:b/>
          <w:sz w:val="44"/>
          <w:szCs w:val="44"/>
          <w:highlight w:val="none"/>
        </w:rPr>
      </w:pPr>
      <w:r>
        <w:rPr>
          <w:rFonts w:hint="eastAsia" w:ascii="仿宋" w:hAnsi="仿宋" w:eastAsia="仿宋"/>
          <w:b/>
          <w:sz w:val="44"/>
          <w:szCs w:val="44"/>
          <w:highlight w:val="none"/>
        </w:rPr>
        <w:t>南通市保安服务有限公司</w:t>
      </w:r>
    </w:p>
    <w:p w14:paraId="092D0CF1">
      <w:pPr>
        <w:spacing w:line="720" w:lineRule="auto"/>
        <w:jc w:val="center"/>
        <w:rPr>
          <w:rFonts w:ascii="仿宋" w:hAnsi="仿宋" w:eastAsia="仿宋"/>
          <w:b/>
          <w:color w:val="000000" w:themeColor="text1"/>
          <w:sz w:val="44"/>
          <w:szCs w:val="44"/>
          <w:highlight w:val="none"/>
          <w14:textFill>
            <w14:solidFill>
              <w14:schemeClr w14:val="tx1"/>
            </w14:solidFill>
          </w14:textFill>
        </w:rPr>
      </w:pPr>
      <w:r>
        <w:rPr>
          <w:rFonts w:hint="eastAsia" w:ascii="仿宋" w:hAnsi="仿宋" w:eastAsia="仿宋"/>
          <w:b/>
          <w:color w:val="000000" w:themeColor="text1"/>
          <w:sz w:val="44"/>
          <w:szCs w:val="44"/>
          <w:highlight w:val="none"/>
          <w14:textFill>
            <w14:solidFill>
              <w14:schemeClr w14:val="tx1"/>
            </w14:solidFill>
          </w14:textFill>
        </w:rPr>
        <w:t>二〇二六年</w:t>
      </w:r>
      <w:del w:id="0" w:author="徐雷" w:date="2026-01-19T14:01:49Z">
        <w:r>
          <w:rPr>
            <w:rFonts w:hint="default" w:ascii="仿宋" w:hAnsi="仿宋" w:eastAsia="仿宋"/>
            <w:b/>
            <w:color w:val="000000" w:themeColor="text1"/>
            <w:sz w:val="44"/>
            <w:szCs w:val="44"/>
            <w:highlight w:val="none"/>
            <w:lang w:val="en-US"/>
            <w14:textFill>
              <w14:solidFill>
                <w14:schemeClr w14:val="tx1"/>
              </w14:solidFill>
            </w14:textFill>
          </w:rPr>
          <w:delText>**</w:delText>
        </w:r>
      </w:del>
      <w:ins w:id="1" w:author="徐雷" w:date="2026-01-19T14:01:49Z">
        <w:r>
          <w:rPr>
            <w:rFonts w:hint="eastAsia" w:ascii="仿宋" w:hAnsi="仿宋" w:eastAsia="仿宋"/>
            <w:b/>
            <w:color w:val="000000" w:themeColor="text1"/>
            <w:sz w:val="44"/>
            <w:szCs w:val="44"/>
            <w:highlight w:val="none"/>
            <w:lang w:val="en-US" w:eastAsia="zh-CN"/>
            <w14:textFill>
              <w14:solidFill>
                <w14:schemeClr w14:val="tx1"/>
              </w14:solidFill>
            </w14:textFill>
          </w:rPr>
          <w:t>1</w:t>
        </w:r>
      </w:ins>
      <w:r>
        <w:rPr>
          <w:rFonts w:hint="eastAsia" w:ascii="仿宋" w:hAnsi="仿宋" w:eastAsia="仿宋"/>
          <w:b/>
          <w:color w:val="000000" w:themeColor="text1"/>
          <w:sz w:val="44"/>
          <w:szCs w:val="44"/>
          <w:highlight w:val="none"/>
          <w14:textFill>
            <w14:solidFill>
              <w14:schemeClr w14:val="tx1"/>
            </w14:solidFill>
          </w14:textFill>
        </w:rPr>
        <w:t>月</w:t>
      </w:r>
      <w:r>
        <w:rPr>
          <w:rFonts w:hint="eastAsia" w:ascii="仿宋" w:hAnsi="仿宋" w:eastAsia="仿宋"/>
          <w:b/>
          <w:color w:val="000000" w:themeColor="text1"/>
          <w:sz w:val="44"/>
          <w:szCs w:val="44"/>
          <w:highlight w:val="none"/>
          <w:lang w:val="en-US" w:eastAsia="zh-CN"/>
          <w14:textFill>
            <w14:solidFill>
              <w14:schemeClr w14:val="tx1"/>
            </w14:solidFill>
          </w14:textFill>
        </w:rPr>
        <w:t>23</w:t>
      </w:r>
      <w:bookmarkStart w:id="7" w:name="_GoBack"/>
      <w:bookmarkEnd w:id="7"/>
      <w:r>
        <w:rPr>
          <w:rFonts w:hint="eastAsia" w:ascii="仿宋" w:hAnsi="仿宋" w:eastAsia="仿宋"/>
          <w:b/>
          <w:color w:val="000000" w:themeColor="text1"/>
          <w:sz w:val="44"/>
          <w:szCs w:val="44"/>
          <w:highlight w:val="none"/>
          <w14:textFill>
            <w14:solidFill>
              <w14:schemeClr w14:val="tx1"/>
            </w14:solidFill>
          </w14:textFill>
        </w:rPr>
        <w:t>日</w:t>
      </w:r>
    </w:p>
    <w:p w14:paraId="205640A9">
      <w:pPr>
        <w:adjustRightInd w:val="0"/>
        <w:snapToGrid w:val="0"/>
        <w:spacing w:line="300" w:lineRule="auto"/>
        <w:ind w:left="-158" w:leftChars="-75"/>
        <w:rPr>
          <w:rFonts w:ascii="仿宋" w:hAnsi="仿宋" w:eastAsia="仿宋" w:cs="宋体"/>
          <w:b/>
          <w:sz w:val="44"/>
          <w:szCs w:val="44"/>
          <w:highlight w:val="none"/>
        </w:rPr>
      </w:pPr>
      <w:r>
        <w:rPr>
          <w:rFonts w:ascii="仿宋" w:hAnsi="仿宋" w:eastAsia="仿宋" w:cs="宋体"/>
          <w:b/>
          <w:sz w:val="44"/>
          <w:szCs w:val="44"/>
          <w:highlight w:val="none"/>
        </w:rPr>
        <w:br w:type="page"/>
      </w:r>
    </w:p>
    <w:p w14:paraId="27FB5555">
      <w:pPr>
        <w:adjustRightInd w:val="0"/>
        <w:snapToGrid w:val="0"/>
        <w:spacing w:line="480" w:lineRule="auto"/>
        <w:ind w:left="-158" w:leftChars="-75" w:right="-601" w:rightChars="-286"/>
        <w:jc w:val="center"/>
        <w:rPr>
          <w:rFonts w:ascii="仿宋" w:hAnsi="仿宋" w:eastAsia="仿宋"/>
          <w:b/>
          <w:sz w:val="40"/>
          <w:szCs w:val="28"/>
          <w:highlight w:val="none"/>
          <w:lang w:val="zh-CN"/>
        </w:rPr>
      </w:pPr>
      <w:r>
        <w:rPr>
          <w:rFonts w:hint="eastAsia" w:ascii="仿宋" w:hAnsi="仿宋" w:eastAsia="仿宋"/>
          <w:b/>
          <w:sz w:val="40"/>
          <w:szCs w:val="28"/>
          <w:highlight w:val="none"/>
          <w:lang w:val="zh-CN"/>
        </w:rPr>
        <w:t>目  录</w:t>
      </w:r>
    </w:p>
    <w:p w14:paraId="700571B9">
      <w:pPr>
        <w:autoSpaceDE w:val="0"/>
        <w:autoSpaceDN w:val="0"/>
        <w:adjustRightInd w:val="0"/>
        <w:spacing w:line="1000" w:lineRule="exact"/>
        <w:ind w:firstLine="556"/>
        <w:rPr>
          <w:rFonts w:ascii="仿宋" w:hAnsi="仿宋" w:eastAsia="仿宋"/>
          <w:bCs/>
          <w:sz w:val="28"/>
          <w:szCs w:val="28"/>
          <w:highlight w:val="none"/>
        </w:rPr>
      </w:pPr>
      <w:r>
        <w:rPr>
          <w:rFonts w:hint="eastAsia" w:ascii="仿宋" w:hAnsi="仿宋" w:eastAsia="仿宋"/>
          <w:bCs/>
          <w:sz w:val="28"/>
          <w:szCs w:val="28"/>
          <w:highlight w:val="none"/>
        </w:rPr>
        <w:t>第一部分  招标公告</w:t>
      </w:r>
    </w:p>
    <w:p w14:paraId="1BE8A9DD">
      <w:pPr>
        <w:autoSpaceDE w:val="0"/>
        <w:autoSpaceDN w:val="0"/>
        <w:adjustRightInd w:val="0"/>
        <w:spacing w:line="1000" w:lineRule="exact"/>
        <w:ind w:firstLine="556"/>
        <w:rPr>
          <w:rFonts w:ascii="仿宋" w:hAnsi="仿宋" w:eastAsia="仿宋"/>
          <w:bCs/>
          <w:sz w:val="28"/>
          <w:szCs w:val="28"/>
          <w:highlight w:val="none"/>
        </w:rPr>
      </w:pPr>
      <w:r>
        <w:rPr>
          <w:rFonts w:hint="eastAsia" w:ascii="仿宋" w:hAnsi="仿宋" w:eastAsia="仿宋"/>
          <w:bCs/>
          <w:sz w:val="28"/>
          <w:szCs w:val="28"/>
          <w:highlight w:val="none"/>
        </w:rPr>
        <w:t>第二部分  供应商须知</w:t>
      </w:r>
    </w:p>
    <w:p w14:paraId="47C94D3D">
      <w:pPr>
        <w:autoSpaceDE w:val="0"/>
        <w:autoSpaceDN w:val="0"/>
        <w:adjustRightInd w:val="0"/>
        <w:spacing w:line="1000" w:lineRule="exact"/>
        <w:ind w:firstLine="556"/>
        <w:rPr>
          <w:rFonts w:ascii="仿宋" w:hAnsi="仿宋" w:eastAsia="仿宋"/>
          <w:bCs/>
          <w:sz w:val="28"/>
          <w:szCs w:val="28"/>
          <w:highlight w:val="none"/>
        </w:rPr>
      </w:pPr>
      <w:r>
        <w:rPr>
          <w:rFonts w:hint="eastAsia" w:ascii="仿宋" w:hAnsi="仿宋" w:eastAsia="仿宋"/>
          <w:bCs/>
          <w:sz w:val="28"/>
          <w:szCs w:val="28"/>
          <w:highlight w:val="none"/>
        </w:rPr>
        <w:t>第三部分  项目需求</w:t>
      </w:r>
    </w:p>
    <w:p w14:paraId="10A501B8">
      <w:pPr>
        <w:autoSpaceDE w:val="0"/>
        <w:autoSpaceDN w:val="0"/>
        <w:adjustRightInd w:val="0"/>
        <w:spacing w:line="1000" w:lineRule="exact"/>
        <w:ind w:firstLine="556"/>
        <w:rPr>
          <w:rFonts w:ascii="仿宋" w:hAnsi="仿宋" w:eastAsia="仿宋"/>
          <w:bCs/>
          <w:sz w:val="28"/>
          <w:szCs w:val="28"/>
          <w:highlight w:val="none"/>
        </w:rPr>
      </w:pPr>
      <w:r>
        <w:rPr>
          <w:rFonts w:hint="eastAsia" w:ascii="仿宋" w:hAnsi="仿宋" w:eastAsia="仿宋"/>
          <w:bCs/>
          <w:sz w:val="28"/>
          <w:szCs w:val="28"/>
          <w:highlight w:val="none"/>
        </w:rPr>
        <w:t>第四部分  评标办法</w:t>
      </w:r>
    </w:p>
    <w:p w14:paraId="253F9A2E">
      <w:pPr>
        <w:autoSpaceDE w:val="0"/>
        <w:autoSpaceDN w:val="0"/>
        <w:adjustRightInd w:val="0"/>
        <w:spacing w:line="1000" w:lineRule="exact"/>
        <w:ind w:firstLine="556"/>
        <w:rPr>
          <w:rFonts w:ascii="仿宋" w:hAnsi="仿宋" w:eastAsia="仿宋"/>
          <w:bCs/>
          <w:sz w:val="28"/>
          <w:szCs w:val="28"/>
          <w:highlight w:val="none"/>
        </w:rPr>
      </w:pPr>
      <w:r>
        <w:rPr>
          <w:rFonts w:hint="eastAsia" w:ascii="仿宋" w:hAnsi="仿宋" w:eastAsia="仿宋"/>
          <w:bCs/>
          <w:sz w:val="28"/>
          <w:szCs w:val="28"/>
          <w:highlight w:val="none"/>
        </w:rPr>
        <w:t>第五部分  合同授予</w:t>
      </w:r>
    </w:p>
    <w:p w14:paraId="140AA23E">
      <w:pPr>
        <w:autoSpaceDE w:val="0"/>
        <w:autoSpaceDN w:val="0"/>
        <w:adjustRightInd w:val="0"/>
        <w:spacing w:line="1000" w:lineRule="exact"/>
        <w:ind w:firstLine="556"/>
        <w:rPr>
          <w:rFonts w:ascii="仿宋" w:hAnsi="仿宋" w:eastAsia="仿宋"/>
          <w:bCs/>
          <w:sz w:val="28"/>
          <w:szCs w:val="28"/>
          <w:highlight w:val="none"/>
        </w:rPr>
      </w:pPr>
      <w:r>
        <w:rPr>
          <w:rFonts w:hint="eastAsia" w:ascii="仿宋" w:hAnsi="仿宋" w:eastAsia="仿宋"/>
          <w:bCs/>
          <w:sz w:val="28"/>
          <w:szCs w:val="28"/>
          <w:highlight w:val="none"/>
        </w:rPr>
        <w:t>第六部分  质疑提出和处理</w:t>
      </w:r>
    </w:p>
    <w:p w14:paraId="76FEDB98">
      <w:pPr>
        <w:autoSpaceDE w:val="0"/>
        <w:autoSpaceDN w:val="0"/>
        <w:adjustRightInd w:val="0"/>
        <w:spacing w:line="1000" w:lineRule="exact"/>
        <w:ind w:firstLine="556"/>
        <w:rPr>
          <w:rFonts w:ascii="仿宋" w:hAnsi="仿宋" w:eastAsia="仿宋"/>
          <w:bCs/>
          <w:sz w:val="28"/>
          <w:szCs w:val="28"/>
          <w:highlight w:val="none"/>
        </w:rPr>
      </w:pPr>
      <w:r>
        <w:rPr>
          <w:rFonts w:hint="eastAsia" w:ascii="仿宋" w:hAnsi="仿宋" w:eastAsia="仿宋"/>
          <w:bCs/>
          <w:sz w:val="28"/>
          <w:szCs w:val="28"/>
          <w:highlight w:val="none"/>
        </w:rPr>
        <w:t>第七部分  投标文件组成及格式</w:t>
      </w:r>
    </w:p>
    <w:p w14:paraId="2A3B4377">
      <w:pPr>
        <w:spacing w:line="480" w:lineRule="auto"/>
        <w:rPr>
          <w:rFonts w:ascii="仿宋" w:hAnsi="仿宋" w:eastAsia="仿宋" w:cs="宋体"/>
          <w:sz w:val="24"/>
          <w:highlight w:val="none"/>
        </w:rPr>
      </w:pPr>
      <w:bookmarkStart w:id="0" w:name="_Toc241913651"/>
      <w:bookmarkStart w:id="1" w:name="_Toc257275442"/>
      <w:bookmarkStart w:id="2" w:name="_Toc312608845"/>
      <w:r>
        <w:rPr>
          <w:rFonts w:hint="eastAsia" w:ascii="仿宋" w:hAnsi="仿宋" w:eastAsia="仿宋" w:cs="宋体"/>
          <w:kern w:val="44"/>
          <w:sz w:val="24"/>
          <w:highlight w:val="none"/>
        </w:rPr>
        <w:br w:type="page"/>
      </w:r>
      <w:bookmarkEnd w:id="0"/>
      <w:bookmarkEnd w:id="1"/>
      <w:bookmarkEnd w:id="2"/>
    </w:p>
    <w:p w14:paraId="3E97FFC7">
      <w:pPr>
        <w:pStyle w:val="3"/>
        <w:jc w:val="center"/>
        <w:rPr>
          <w:rFonts w:ascii="仿宋" w:hAnsi="仿宋" w:eastAsia="仿宋"/>
          <w:highlight w:val="none"/>
        </w:rPr>
      </w:pPr>
      <w:r>
        <w:rPr>
          <w:rFonts w:hint="eastAsia" w:ascii="仿宋" w:hAnsi="仿宋" w:eastAsia="仿宋"/>
          <w:highlight w:val="none"/>
        </w:rPr>
        <w:t>第一部分 招标公告</w:t>
      </w:r>
    </w:p>
    <w:p w14:paraId="683C3D12">
      <w:pPr>
        <w:snapToGrid w:val="0"/>
        <w:spacing w:line="580" w:lineRule="exact"/>
        <w:ind w:firstLine="555"/>
        <w:rPr>
          <w:rFonts w:ascii="仿宋" w:hAnsi="仿宋" w:eastAsia="仿宋"/>
          <w:sz w:val="28"/>
          <w:szCs w:val="32"/>
          <w:highlight w:val="none"/>
        </w:rPr>
      </w:pPr>
      <w:r>
        <w:rPr>
          <w:rFonts w:hint="eastAsia" w:ascii="仿宋" w:hAnsi="仿宋" w:eastAsia="仿宋"/>
          <w:sz w:val="28"/>
          <w:szCs w:val="32"/>
          <w:highlight w:val="none"/>
        </w:rPr>
        <w:t>南通市保安服务有限公司就下列项目进行询价采购，诚邀符合要求的供应商前来报名参加。现将有关采购招标事项公告如下：</w:t>
      </w:r>
    </w:p>
    <w:p w14:paraId="69FFDC30">
      <w:pPr>
        <w:snapToGrid w:val="0"/>
        <w:spacing w:line="580" w:lineRule="exact"/>
        <w:ind w:firstLine="555"/>
        <w:contextualSpacing/>
        <w:rPr>
          <w:rFonts w:ascii="仿宋" w:hAnsi="仿宋" w:eastAsia="仿宋"/>
          <w:b/>
          <w:bCs/>
          <w:sz w:val="28"/>
          <w:szCs w:val="28"/>
          <w:highlight w:val="none"/>
        </w:rPr>
      </w:pPr>
      <w:r>
        <w:rPr>
          <w:rFonts w:hint="eastAsia" w:ascii="仿宋" w:hAnsi="仿宋" w:eastAsia="仿宋"/>
          <w:b/>
          <w:bCs/>
          <w:sz w:val="28"/>
          <w:szCs w:val="28"/>
          <w:highlight w:val="none"/>
        </w:rPr>
        <w:t>一、项目名称</w:t>
      </w:r>
    </w:p>
    <w:p w14:paraId="17AF18EC">
      <w:pPr>
        <w:spacing w:line="360" w:lineRule="auto"/>
        <w:ind w:firstLine="560" w:firstLineChars="200"/>
        <w:rPr>
          <w:rFonts w:ascii="仿宋" w:hAnsi="仿宋" w:eastAsia="仿宋"/>
          <w:sz w:val="28"/>
          <w:szCs w:val="32"/>
          <w:highlight w:val="none"/>
        </w:rPr>
      </w:pPr>
      <w:r>
        <w:rPr>
          <w:rFonts w:hint="eastAsia" w:ascii="仿宋" w:hAnsi="仿宋" w:eastAsia="仿宋"/>
          <w:sz w:val="28"/>
          <w:szCs w:val="32"/>
          <w:highlight w:val="none"/>
        </w:rPr>
        <w:t>南通市保安服务有限公司Web应用防护系统采购项目</w:t>
      </w:r>
    </w:p>
    <w:p w14:paraId="335BD666">
      <w:pPr>
        <w:snapToGrid w:val="0"/>
        <w:spacing w:line="580" w:lineRule="exact"/>
        <w:ind w:firstLine="555"/>
        <w:contextualSpacing/>
        <w:rPr>
          <w:rFonts w:ascii="仿宋" w:hAnsi="仿宋" w:eastAsia="仿宋"/>
          <w:b/>
          <w:bCs/>
          <w:sz w:val="28"/>
          <w:szCs w:val="28"/>
          <w:highlight w:val="none"/>
        </w:rPr>
      </w:pPr>
      <w:r>
        <w:rPr>
          <w:rFonts w:hint="eastAsia" w:ascii="仿宋" w:hAnsi="仿宋" w:eastAsia="仿宋"/>
          <w:b/>
          <w:bCs/>
          <w:sz w:val="28"/>
          <w:szCs w:val="28"/>
          <w:highlight w:val="none"/>
        </w:rPr>
        <w:t>二、项目需求</w:t>
      </w:r>
    </w:p>
    <w:p w14:paraId="653CD787">
      <w:pPr>
        <w:spacing w:line="360" w:lineRule="auto"/>
        <w:ind w:firstLine="560" w:firstLineChars="200"/>
        <w:rPr>
          <w:rFonts w:ascii="仿宋" w:hAnsi="仿宋" w:eastAsia="仿宋"/>
          <w:sz w:val="28"/>
          <w:szCs w:val="32"/>
          <w:highlight w:val="none"/>
        </w:rPr>
      </w:pPr>
      <w:r>
        <w:rPr>
          <w:rFonts w:hint="eastAsia" w:ascii="仿宋" w:hAnsi="仿宋" w:eastAsia="仿宋"/>
          <w:sz w:val="28"/>
          <w:szCs w:val="32"/>
          <w:highlight w:val="none"/>
        </w:rPr>
        <w:t>详见第三部分。</w:t>
      </w:r>
    </w:p>
    <w:p w14:paraId="6A253307">
      <w:pPr>
        <w:snapToGrid w:val="0"/>
        <w:spacing w:line="580" w:lineRule="exact"/>
        <w:ind w:firstLine="555"/>
        <w:contextualSpacing/>
        <w:rPr>
          <w:rFonts w:ascii="仿宋" w:hAnsi="仿宋" w:eastAsia="仿宋"/>
          <w:b/>
          <w:bCs/>
          <w:sz w:val="28"/>
          <w:szCs w:val="32"/>
          <w:highlight w:val="none"/>
        </w:rPr>
      </w:pPr>
      <w:r>
        <w:rPr>
          <w:rFonts w:hint="eastAsia" w:ascii="仿宋" w:hAnsi="仿宋" w:eastAsia="仿宋"/>
          <w:b/>
          <w:bCs/>
          <w:sz w:val="28"/>
          <w:szCs w:val="32"/>
          <w:highlight w:val="none"/>
        </w:rPr>
        <w:t>三、项目预算</w:t>
      </w:r>
    </w:p>
    <w:p w14:paraId="30237D58">
      <w:pPr>
        <w:spacing w:line="360" w:lineRule="auto"/>
        <w:ind w:firstLine="560" w:firstLineChars="200"/>
        <w:rPr>
          <w:rFonts w:hint="eastAsia" w:ascii="仿宋" w:hAnsi="仿宋" w:eastAsia="仿宋"/>
          <w:sz w:val="28"/>
          <w:szCs w:val="32"/>
          <w:highlight w:val="none"/>
          <w:lang w:eastAsia="zh-CN"/>
        </w:rPr>
      </w:pPr>
      <w:r>
        <w:rPr>
          <w:rFonts w:hint="eastAsia" w:ascii="仿宋" w:hAnsi="仿宋" w:eastAsia="仿宋"/>
          <w:sz w:val="28"/>
          <w:szCs w:val="32"/>
          <w:highlight w:val="none"/>
        </w:rPr>
        <w:t>人民币</w:t>
      </w:r>
      <w:del w:id="2" w:author="徐雷" w:date="2026-01-19T14:02:04Z">
        <w:r>
          <w:rPr>
            <w:rFonts w:hint="default" w:ascii="仿宋" w:hAnsi="仿宋" w:eastAsia="仿宋"/>
            <w:color w:val="FF0000"/>
            <w:sz w:val="28"/>
            <w:szCs w:val="32"/>
            <w:highlight w:val="none"/>
            <w:lang w:val="en-US"/>
          </w:rPr>
          <w:delText>XX</w:delText>
        </w:r>
      </w:del>
      <w:ins w:id="3" w:author="徐雷" w:date="2026-01-19T14:02:04Z">
        <w:r>
          <w:rPr>
            <w:rFonts w:hint="eastAsia" w:ascii="仿宋" w:hAnsi="仿宋" w:eastAsia="仿宋"/>
            <w:color w:val="FF0000"/>
            <w:sz w:val="28"/>
            <w:szCs w:val="32"/>
            <w:highlight w:val="none"/>
            <w:lang w:val="en-US" w:eastAsia="zh-CN"/>
          </w:rPr>
          <w:t>4.8</w:t>
        </w:r>
      </w:ins>
      <w:r>
        <w:rPr>
          <w:rFonts w:hint="eastAsia" w:ascii="仿宋" w:hAnsi="仿宋" w:eastAsia="仿宋"/>
          <w:sz w:val="28"/>
          <w:szCs w:val="32"/>
          <w:highlight w:val="none"/>
        </w:rPr>
        <w:t>万元。</w:t>
      </w:r>
      <w:ins w:id="4" w:author="徐雷" w:date="2026-01-19T14:09:52Z">
        <w:r>
          <w:rPr>
            <w:rFonts w:hint="eastAsia" w:ascii="仿宋" w:hAnsi="仿宋" w:eastAsia="仿宋"/>
            <w:sz w:val="28"/>
            <w:szCs w:val="32"/>
            <w:highlight w:val="none"/>
            <w:lang w:eastAsia="zh-CN"/>
          </w:rPr>
          <w:t>（</w:t>
        </w:r>
      </w:ins>
      <w:ins w:id="5" w:author="徐雷" w:date="2026-01-19T14:09:55Z">
        <w:r>
          <w:rPr>
            <w:rFonts w:hint="eastAsia" w:ascii="仿宋" w:hAnsi="仿宋" w:eastAsia="仿宋"/>
            <w:sz w:val="28"/>
            <w:szCs w:val="32"/>
            <w:highlight w:val="none"/>
            <w:lang w:val="en-US" w:eastAsia="zh-CN"/>
          </w:rPr>
          <w:t>服务</w:t>
        </w:r>
      </w:ins>
      <w:ins w:id="6" w:author="徐雷" w:date="2026-01-19T14:09:58Z">
        <w:r>
          <w:rPr>
            <w:rFonts w:hint="eastAsia" w:ascii="仿宋" w:hAnsi="仿宋" w:eastAsia="仿宋"/>
            <w:sz w:val="28"/>
            <w:szCs w:val="32"/>
            <w:highlight w:val="none"/>
            <w:lang w:val="en-US" w:eastAsia="zh-CN"/>
          </w:rPr>
          <w:t>期</w:t>
        </w:r>
      </w:ins>
      <w:ins w:id="7" w:author="徐雷" w:date="2026-01-19T14:10:03Z">
        <w:r>
          <w:rPr>
            <w:rFonts w:hint="eastAsia" w:ascii="仿宋" w:hAnsi="仿宋" w:eastAsia="仿宋"/>
            <w:sz w:val="28"/>
            <w:szCs w:val="32"/>
            <w:highlight w:val="none"/>
            <w:lang w:val="en-US" w:eastAsia="zh-CN"/>
          </w:rPr>
          <w:t>三年</w:t>
        </w:r>
      </w:ins>
      <w:ins w:id="8" w:author="徐雷" w:date="2026-01-19T14:09:52Z">
        <w:r>
          <w:rPr>
            <w:rFonts w:hint="eastAsia" w:ascii="仿宋" w:hAnsi="仿宋" w:eastAsia="仿宋"/>
            <w:sz w:val="28"/>
            <w:szCs w:val="32"/>
            <w:highlight w:val="none"/>
            <w:lang w:eastAsia="zh-CN"/>
          </w:rPr>
          <w:t>）</w:t>
        </w:r>
      </w:ins>
    </w:p>
    <w:p w14:paraId="5C8C5EBA">
      <w:pPr>
        <w:snapToGrid w:val="0"/>
        <w:spacing w:line="580" w:lineRule="exact"/>
        <w:ind w:firstLine="555"/>
        <w:contextualSpacing/>
        <w:rPr>
          <w:rFonts w:ascii="仿宋" w:hAnsi="仿宋" w:eastAsia="仿宋"/>
          <w:b/>
          <w:bCs/>
          <w:sz w:val="28"/>
          <w:szCs w:val="32"/>
          <w:highlight w:val="none"/>
        </w:rPr>
      </w:pPr>
      <w:r>
        <w:rPr>
          <w:rFonts w:hint="eastAsia" w:ascii="仿宋" w:hAnsi="仿宋" w:eastAsia="仿宋"/>
          <w:b/>
          <w:bCs/>
          <w:sz w:val="28"/>
          <w:szCs w:val="32"/>
          <w:highlight w:val="none"/>
        </w:rPr>
        <w:t>四、投标供应商的资格要求</w:t>
      </w:r>
    </w:p>
    <w:p w14:paraId="42D90919">
      <w:pPr>
        <w:spacing w:line="360" w:lineRule="auto"/>
        <w:ind w:firstLine="560" w:firstLineChars="200"/>
        <w:rPr>
          <w:rFonts w:ascii="仿宋" w:hAnsi="仿宋" w:eastAsia="仿宋" w:cs="宋体"/>
          <w:kern w:val="0"/>
          <w:sz w:val="28"/>
          <w:szCs w:val="28"/>
          <w:highlight w:val="none"/>
        </w:rPr>
      </w:pPr>
      <w:r>
        <w:rPr>
          <w:rFonts w:hint="eastAsia" w:ascii="仿宋" w:hAnsi="仿宋" w:eastAsia="仿宋" w:cs="宋体"/>
          <w:kern w:val="0"/>
          <w:sz w:val="28"/>
          <w:szCs w:val="28"/>
          <w:highlight w:val="none"/>
        </w:rPr>
        <w:t>1、满足《中华人民共和国政府采购法》第二十二条规定并提供相关证明文件。</w:t>
      </w:r>
    </w:p>
    <w:p w14:paraId="0443FEE8">
      <w:pPr>
        <w:spacing w:line="360" w:lineRule="auto"/>
        <w:ind w:firstLine="560" w:firstLineChars="200"/>
        <w:rPr>
          <w:rFonts w:ascii="仿宋" w:hAnsi="仿宋" w:eastAsia="仿宋" w:cs="宋体"/>
          <w:kern w:val="0"/>
          <w:sz w:val="28"/>
          <w:szCs w:val="28"/>
          <w:highlight w:val="none"/>
        </w:rPr>
      </w:pPr>
      <w:r>
        <w:rPr>
          <w:rFonts w:hint="eastAsia" w:ascii="仿宋" w:hAnsi="仿宋" w:eastAsia="仿宋" w:cs="宋体"/>
          <w:kern w:val="0"/>
          <w:sz w:val="28"/>
          <w:szCs w:val="28"/>
          <w:highlight w:val="none"/>
        </w:rPr>
        <w:t>2</w:t>
      </w:r>
      <w:r>
        <w:rPr>
          <w:rFonts w:ascii="仿宋" w:hAnsi="仿宋" w:eastAsia="仿宋" w:cs="宋体"/>
          <w:kern w:val="0"/>
          <w:sz w:val="28"/>
          <w:szCs w:val="28"/>
          <w:highlight w:val="none"/>
        </w:rPr>
        <w:t>、法定代表人为同一个人的两个及两个以上的公司，母公司、全资子公司及其直接控股或者间接控股关系公司，不得同时投标；</w:t>
      </w:r>
    </w:p>
    <w:p w14:paraId="12A44512">
      <w:pPr>
        <w:spacing w:line="360" w:lineRule="auto"/>
        <w:ind w:firstLine="562" w:firstLineChars="200"/>
        <w:rPr>
          <w:rFonts w:ascii="仿宋" w:hAnsi="仿宋" w:eastAsia="仿宋"/>
          <w:b/>
          <w:bCs/>
          <w:sz w:val="28"/>
          <w:szCs w:val="32"/>
          <w:highlight w:val="none"/>
        </w:rPr>
      </w:pPr>
      <w:r>
        <w:rPr>
          <w:rFonts w:hint="eastAsia" w:ascii="仿宋" w:hAnsi="仿宋" w:eastAsia="仿宋"/>
          <w:b/>
          <w:bCs/>
          <w:sz w:val="28"/>
          <w:szCs w:val="32"/>
          <w:highlight w:val="none"/>
        </w:rPr>
        <w:t>五、本项目是否联合体参与</w:t>
      </w:r>
    </w:p>
    <w:p w14:paraId="42FA7212">
      <w:pPr>
        <w:spacing w:line="360" w:lineRule="auto"/>
        <w:ind w:firstLine="560" w:firstLineChars="200"/>
        <w:rPr>
          <w:rFonts w:ascii="仿宋" w:hAnsi="仿宋" w:eastAsia="仿宋"/>
          <w:sz w:val="28"/>
          <w:szCs w:val="32"/>
          <w:highlight w:val="none"/>
        </w:rPr>
      </w:pPr>
      <w:r>
        <w:rPr>
          <w:rFonts w:hint="eastAsia" w:ascii="仿宋" w:hAnsi="仿宋" w:eastAsia="仿宋"/>
          <w:sz w:val="28"/>
          <w:szCs w:val="32"/>
          <w:highlight w:val="none"/>
        </w:rPr>
        <w:t>不接受</w:t>
      </w:r>
    </w:p>
    <w:p w14:paraId="1CF6EEAA">
      <w:pPr>
        <w:spacing w:line="360" w:lineRule="auto"/>
        <w:ind w:firstLine="562" w:firstLineChars="200"/>
        <w:rPr>
          <w:rFonts w:ascii="仿宋" w:hAnsi="仿宋" w:eastAsia="仿宋"/>
          <w:b/>
          <w:bCs/>
          <w:sz w:val="28"/>
          <w:szCs w:val="32"/>
          <w:highlight w:val="none"/>
        </w:rPr>
      </w:pPr>
      <w:r>
        <w:rPr>
          <w:rFonts w:hint="eastAsia" w:ascii="仿宋" w:hAnsi="仿宋" w:eastAsia="仿宋"/>
          <w:b/>
          <w:bCs/>
          <w:sz w:val="28"/>
          <w:szCs w:val="32"/>
          <w:highlight w:val="none"/>
        </w:rPr>
        <w:t>六、本项目进口产品参与</w:t>
      </w:r>
    </w:p>
    <w:p w14:paraId="482EA63B">
      <w:pPr>
        <w:snapToGrid w:val="0"/>
        <w:spacing w:line="580" w:lineRule="exact"/>
        <w:ind w:firstLine="555"/>
        <w:contextualSpacing/>
        <w:rPr>
          <w:rFonts w:ascii="仿宋" w:hAnsi="仿宋" w:eastAsia="仿宋"/>
          <w:b/>
          <w:bCs/>
          <w:sz w:val="28"/>
          <w:szCs w:val="32"/>
          <w:highlight w:val="none"/>
        </w:rPr>
      </w:pPr>
      <w:r>
        <w:rPr>
          <w:rFonts w:hint="eastAsia" w:ascii="仿宋" w:hAnsi="仿宋" w:eastAsia="仿宋"/>
          <w:sz w:val="28"/>
          <w:szCs w:val="32"/>
          <w:highlight w:val="none"/>
        </w:rPr>
        <w:t>不涉及</w:t>
      </w:r>
    </w:p>
    <w:p w14:paraId="40AC014C">
      <w:pPr>
        <w:snapToGrid w:val="0"/>
        <w:spacing w:line="580" w:lineRule="exact"/>
        <w:ind w:firstLine="555"/>
        <w:contextualSpacing/>
        <w:rPr>
          <w:rFonts w:ascii="仿宋" w:hAnsi="仿宋" w:eastAsia="仿宋"/>
          <w:b/>
          <w:bCs/>
          <w:sz w:val="28"/>
          <w:szCs w:val="32"/>
          <w:highlight w:val="none"/>
        </w:rPr>
      </w:pPr>
      <w:r>
        <w:rPr>
          <w:rFonts w:hint="eastAsia" w:ascii="仿宋" w:hAnsi="仿宋" w:eastAsia="仿宋"/>
          <w:b/>
          <w:bCs/>
          <w:sz w:val="28"/>
          <w:szCs w:val="32"/>
          <w:highlight w:val="none"/>
        </w:rPr>
        <w:t>七、采购文件获取</w:t>
      </w:r>
    </w:p>
    <w:p w14:paraId="21BA8E9D">
      <w:pPr>
        <w:spacing w:line="360" w:lineRule="auto"/>
        <w:ind w:firstLine="560" w:firstLineChars="200"/>
        <w:rPr>
          <w:rFonts w:hint="default" w:ascii="仿宋" w:hAnsi="仿宋" w:eastAsia="仿宋"/>
          <w:sz w:val="28"/>
          <w:szCs w:val="32"/>
          <w:highlight w:val="none"/>
          <w:lang w:val="en-US" w:eastAsia="zh-CN"/>
        </w:rPr>
      </w:pPr>
      <w:r>
        <w:rPr>
          <w:rFonts w:hint="eastAsia" w:ascii="仿宋" w:hAnsi="仿宋" w:eastAsia="仿宋"/>
          <w:sz w:val="28"/>
          <w:szCs w:val="32"/>
          <w:highlight w:val="none"/>
          <w:lang w:val="en-US" w:eastAsia="zh-CN"/>
        </w:rPr>
        <w:t>自行在公司官网下载</w:t>
      </w:r>
    </w:p>
    <w:p w14:paraId="0CFDD3E3">
      <w:pPr>
        <w:snapToGrid w:val="0"/>
        <w:spacing w:line="580" w:lineRule="exact"/>
        <w:ind w:firstLine="555"/>
        <w:contextualSpacing/>
        <w:rPr>
          <w:rFonts w:ascii="仿宋" w:hAnsi="仿宋" w:eastAsia="仿宋"/>
          <w:b/>
          <w:bCs/>
          <w:sz w:val="28"/>
          <w:szCs w:val="32"/>
          <w:highlight w:val="none"/>
        </w:rPr>
      </w:pPr>
      <w:r>
        <w:rPr>
          <w:rFonts w:hint="eastAsia" w:ascii="仿宋" w:hAnsi="仿宋" w:eastAsia="仿宋"/>
          <w:b/>
          <w:bCs/>
          <w:sz w:val="28"/>
          <w:szCs w:val="32"/>
          <w:highlight w:val="none"/>
        </w:rPr>
        <w:t>八、投标保证金</w:t>
      </w:r>
    </w:p>
    <w:p w14:paraId="00B65D72">
      <w:pPr>
        <w:spacing w:line="360" w:lineRule="auto"/>
        <w:ind w:firstLine="560" w:firstLineChars="200"/>
        <w:rPr>
          <w:rFonts w:ascii="仿宋" w:hAnsi="仿宋" w:eastAsia="仿宋"/>
          <w:sz w:val="28"/>
          <w:szCs w:val="32"/>
          <w:highlight w:val="none"/>
        </w:rPr>
      </w:pPr>
      <w:r>
        <w:rPr>
          <w:rFonts w:hint="eastAsia" w:ascii="仿宋" w:hAnsi="仿宋" w:eastAsia="仿宋"/>
          <w:sz w:val="28"/>
          <w:szCs w:val="32"/>
          <w:highlight w:val="none"/>
        </w:rPr>
        <w:t>本项目不收投标保证金，采购文件中涉及投标保证金的事项，均按免收投标保证金执行。</w:t>
      </w:r>
    </w:p>
    <w:p w14:paraId="6F2B97CE">
      <w:pPr>
        <w:snapToGrid w:val="0"/>
        <w:spacing w:line="580" w:lineRule="exact"/>
        <w:ind w:firstLine="555"/>
        <w:contextualSpacing/>
        <w:rPr>
          <w:rFonts w:ascii="仿宋" w:hAnsi="仿宋" w:eastAsia="仿宋"/>
          <w:b/>
          <w:bCs/>
          <w:sz w:val="28"/>
          <w:szCs w:val="32"/>
          <w:highlight w:val="none"/>
        </w:rPr>
      </w:pPr>
      <w:r>
        <w:rPr>
          <w:rFonts w:hint="eastAsia" w:ascii="仿宋" w:hAnsi="仿宋" w:eastAsia="仿宋"/>
          <w:b/>
          <w:bCs/>
          <w:sz w:val="28"/>
          <w:szCs w:val="32"/>
          <w:highlight w:val="none"/>
        </w:rPr>
        <w:t>九、投标文件的递交</w:t>
      </w:r>
    </w:p>
    <w:p w14:paraId="766BBF48">
      <w:pPr>
        <w:spacing w:line="360" w:lineRule="auto"/>
        <w:ind w:firstLine="562"/>
        <w:rPr>
          <w:rFonts w:ascii="仿宋" w:hAnsi="仿宋" w:eastAsia="仿宋"/>
          <w:color w:val="000000" w:themeColor="text1"/>
          <w:sz w:val="28"/>
          <w:szCs w:val="32"/>
          <w:highlight w:val="none"/>
          <w14:textFill>
            <w14:solidFill>
              <w14:schemeClr w14:val="tx1"/>
            </w14:solidFill>
          </w14:textFill>
        </w:rPr>
      </w:pPr>
      <w:r>
        <w:rPr>
          <w:rFonts w:ascii="仿宋" w:hAnsi="仿宋" w:eastAsia="仿宋"/>
          <w:color w:val="000000" w:themeColor="text1"/>
          <w:sz w:val="28"/>
          <w:szCs w:val="32"/>
          <w:highlight w:val="none"/>
          <w14:textFill>
            <w14:solidFill>
              <w14:schemeClr w14:val="tx1"/>
            </w14:solidFill>
          </w14:textFill>
        </w:rPr>
        <w:t>1、</w:t>
      </w:r>
      <w:r>
        <w:rPr>
          <w:rFonts w:hint="eastAsia" w:ascii="仿宋" w:hAnsi="仿宋" w:eastAsia="仿宋"/>
          <w:color w:val="000000" w:themeColor="text1"/>
          <w:sz w:val="28"/>
          <w:szCs w:val="32"/>
          <w:highlight w:val="none"/>
          <w14:textFill>
            <w14:solidFill>
              <w14:schemeClr w14:val="tx1"/>
            </w14:solidFill>
          </w14:textFill>
        </w:rPr>
        <w:t>投标文件接收截止</w:t>
      </w:r>
      <w:del w:id="9" w:author="徐雷" w:date="2026-01-19T14:12:15Z">
        <w:r>
          <w:rPr>
            <w:rFonts w:hint="eastAsia" w:ascii="仿宋" w:hAnsi="仿宋" w:eastAsia="仿宋"/>
            <w:color w:val="000000" w:themeColor="text1"/>
            <w:sz w:val="28"/>
            <w:szCs w:val="32"/>
            <w:highlight w:val="none"/>
            <w14:textFill>
              <w14:solidFill>
                <w14:schemeClr w14:val="tx1"/>
              </w14:solidFill>
            </w14:textFill>
          </w:rPr>
          <w:delText>及开标时间</w:delText>
        </w:r>
      </w:del>
      <w:r>
        <w:rPr>
          <w:rFonts w:hint="eastAsia" w:ascii="仿宋" w:hAnsi="仿宋" w:eastAsia="仿宋"/>
          <w:color w:val="000000" w:themeColor="text1"/>
          <w:sz w:val="28"/>
          <w:szCs w:val="32"/>
          <w:highlight w:val="none"/>
          <w14:textFill>
            <w14:solidFill>
              <w14:schemeClr w14:val="tx1"/>
            </w14:solidFill>
          </w14:textFill>
        </w:rPr>
        <w:t>：202</w:t>
      </w:r>
      <w:r>
        <w:rPr>
          <w:rFonts w:ascii="仿宋" w:hAnsi="仿宋" w:eastAsia="仿宋"/>
          <w:color w:val="000000" w:themeColor="text1"/>
          <w:sz w:val="28"/>
          <w:szCs w:val="32"/>
          <w:highlight w:val="none"/>
          <w14:textFill>
            <w14:solidFill>
              <w14:schemeClr w14:val="tx1"/>
            </w14:solidFill>
          </w14:textFill>
        </w:rPr>
        <w:t>6</w:t>
      </w:r>
      <w:r>
        <w:rPr>
          <w:rFonts w:hint="eastAsia" w:ascii="仿宋" w:hAnsi="仿宋" w:eastAsia="仿宋"/>
          <w:color w:val="000000" w:themeColor="text1"/>
          <w:sz w:val="28"/>
          <w:szCs w:val="32"/>
          <w:highlight w:val="none"/>
          <w14:textFill>
            <w14:solidFill>
              <w14:schemeClr w14:val="tx1"/>
            </w14:solidFill>
          </w14:textFill>
        </w:rPr>
        <w:t>年</w:t>
      </w:r>
      <w:ins w:id="10" w:author="徐雷" w:date="2026-01-19T14:03:35Z">
        <w:r>
          <w:rPr>
            <w:rFonts w:hint="eastAsia" w:ascii="仿宋" w:hAnsi="仿宋" w:eastAsia="仿宋"/>
            <w:color w:val="000000" w:themeColor="text1"/>
            <w:sz w:val="28"/>
            <w:szCs w:val="32"/>
            <w:highlight w:val="none"/>
            <w:lang w:val="en-US" w:eastAsia="zh-CN"/>
            <w14:textFill>
              <w14:solidFill>
                <w14:schemeClr w14:val="tx1"/>
              </w14:solidFill>
            </w14:textFill>
          </w:rPr>
          <w:t>1</w:t>
        </w:r>
      </w:ins>
      <w:del w:id="11" w:author="徐雷" w:date="2026-01-19T14:03:32Z">
        <w:r>
          <w:rPr>
            <w:rFonts w:ascii="仿宋" w:hAnsi="仿宋" w:eastAsia="仿宋"/>
            <w:color w:val="000000" w:themeColor="text1"/>
            <w:sz w:val="28"/>
            <w:szCs w:val="32"/>
            <w:highlight w:val="none"/>
            <w14:textFill>
              <w14:solidFill>
                <w14:schemeClr w14:val="tx1"/>
              </w14:solidFill>
            </w14:textFill>
          </w:rPr>
          <w:delText>X</w:delText>
        </w:r>
      </w:del>
      <w:r>
        <w:rPr>
          <w:rFonts w:hint="eastAsia" w:ascii="仿宋" w:hAnsi="仿宋" w:eastAsia="仿宋"/>
          <w:color w:val="000000" w:themeColor="text1"/>
          <w:sz w:val="28"/>
          <w:szCs w:val="32"/>
          <w:highlight w:val="none"/>
          <w14:textFill>
            <w14:solidFill>
              <w14:schemeClr w14:val="tx1"/>
            </w14:solidFill>
          </w14:textFill>
        </w:rPr>
        <w:t>月</w:t>
      </w:r>
      <w:ins w:id="12" w:author="徐雷" w:date="2026-01-19T14:03:44Z">
        <w:r>
          <w:rPr>
            <w:rFonts w:hint="eastAsia" w:ascii="仿宋" w:hAnsi="仿宋" w:eastAsia="仿宋"/>
            <w:color w:val="000000" w:themeColor="text1"/>
            <w:sz w:val="28"/>
            <w:szCs w:val="32"/>
            <w:highlight w:val="none"/>
            <w:lang w:val="en-US" w:eastAsia="zh-CN"/>
            <w14:textFill>
              <w14:solidFill>
                <w14:schemeClr w14:val="tx1"/>
              </w14:solidFill>
            </w14:textFill>
          </w:rPr>
          <w:t>2</w:t>
        </w:r>
      </w:ins>
      <w:r>
        <w:rPr>
          <w:rFonts w:hint="eastAsia" w:ascii="仿宋" w:hAnsi="仿宋" w:eastAsia="仿宋"/>
          <w:color w:val="000000" w:themeColor="text1"/>
          <w:sz w:val="28"/>
          <w:szCs w:val="32"/>
          <w:highlight w:val="none"/>
          <w:lang w:val="en-US" w:eastAsia="zh-CN"/>
          <w14:textFill>
            <w14:solidFill>
              <w14:schemeClr w14:val="tx1"/>
            </w14:solidFill>
          </w14:textFill>
        </w:rPr>
        <w:t>8</w:t>
      </w:r>
      <w:del w:id="13" w:author="徐雷" w:date="2026-01-19T14:03:39Z">
        <w:r>
          <w:rPr>
            <w:rFonts w:hint="eastAsia" w:ascii="仿宋" w:hAnsi="仿宋" w:eastAsia="仿宋"/>
            <w:color w:val="000000" w:themeColor="text1"/>
            <w:sz w:val="28"/>
            <w:szCs w:val="32"/>
            <w:highlight w:val="none"/>
            <w14:textFill>
              <w14:solidFill>
                <w14:schemeClr w14:val="tx1"/>
              </w14:solidFill>
            </w14:textFill>
          </w:rPr>
          <w:delText>X</w:delText>
        </w:r>
      </w:del>
      <w:r>
        <w:rPr>
          <w:rFonts w:hint="eastAsia" w:ascii="仿宋" w:hAnsi="仿宋" w:eastAsia="仿宋"/>
          <w:color w:val="000000" w:themeColor="text1"/>
          <w:sz w:val="28"/>
          <w:szCs w:val="32"/>
          <w:highlight w:val="none"/>
          <w14:textFill>
            <w14:solidFill>
              <w14:schemeClr w14:val="tx1"/>
            </w14:solidFill>
          </w14:textFill>
        </w:rPr>
        <w:t>日</w:t>
      </w:r>
      <w:del w:id="14" w:author="徐雷" w:date="2026-01-19T14:03:53Z">
        <w:r>
          <w:rPr>
            <w:rFonts w:hint="eastAsia" w:ascii="仿宋" w:hAnsi="仿宋" w:eastAsia="仿宋"/>
            <w:color w:val="000000" w:themeColor="text1"/>
            <w:sz w:val="28"/>
            <w:szCs w:val="32"/>
            <w:highlight w:val="none"/>
            <w14:textFill>
              <w14:solidFill>
                <w14:schemeClr w14:val="tx1"/>
              </w14:solidFill>
            </w14:textFill>
          </w:rPr>
          <w:delText>XX:</w:delText>
        </w:r>
      </w:del>
      <w:del w:id="15" w:author="徐雷" w:date="2026-01-19T14:03:53Z">
        <w:r>
          <w:rPr>
            <w:rFonts w:ascii="仿宋" w:hAnsi="仿宋" w:eastAsia="仿宋"/>
            <w:color w:val="000000" w:themeColor="text1"/>
            <w:sz w:val="28"/>
            <w:szCs w:val="32"/>
            <w:highlight w:val="none"/>
            <w14:textFill>
              <w14:solidFill>
                <w14:schemeClr w14:val="tx1"/>
              </w14:solidFill>
            </w14:textFill>
          </w:rPr>
          <w:delText>XX</w:delText>
        </w:r>
      </w:del>
      <w:r>
        <w:rPr>
          <w:rFonts w:hint="eastAsia" w:ascii="仿宋" w:hAnsi="仿宋" w:eastAsia="仿宋"/>
          <w:color w:val="000000" w:themeColor="text1"/>
          <w:sz w:val="28"/>
          <w:szCs w:val="32"/>
          <w:highlight w:val="none"/>
          <w14:textFill>
            <w14:solidFill>
              <w14:schemeClr w14:val="tx1"/>
            </w14:solidFill>
          </w14:textFill>
        </w:rPr>
        <w:t>。</w:t>
      </w:r>
    </w:p>
    <w:p w14:paraId="1E9625DE">
      <w:pPr>
        <w:spacing w:line="360" w:lineRule="auto"/>
        <w:ind w:firstLine="562"/>
        <w:rPr>
          <w:rFonts w:ascii="仿宋" w:hAnsi="仿宋" w:eastAsia="仿宋"/>
          <w:color w:val="000000" w:themeColor="text1"/>
          <w:sz w:val="28"/>
          <w:szCs w:val="32"/>
          <w:highlight w:val="none"/>
          <w14:textFill>
            <w14:solidFill>
              <w14:schemeClr w14:val="tx1"/>
            </w14:solidFill>
          </w14:textFill>
        </w:rPr>
      </w:pPr>
      <w:r>
        <w:rPr>
          <w:rFonts w:hint="eastAsia" w:ascii="仿宋" w:hAnsi="仿宋" w:eastAsia="仿宋"/>
          <w:color w:val="000000" w:themeColor="text1"/>
          <w:sz w:val="28"/>
          <w:szCs w:val="32"/>
          <w:highlight w:val="none"/>
          <w14:textFill>
            <w14:solidFill>
              <w14:schemeClr w14:val="tx1"/>
            </w14:solidFill>
          </w14:textFill>
        </w:rPr>
        <w:t>2</w:t>
      </w:r>
      <w:r>
        <w:rPr>
          <w:rFonts w:ascii="仿宋" w:hAnsi="仿宋" w:eastAsia="仿宋"/>
          <w:color w:val="000000" w:themeColor="text1"/>
          <w:sz w:val="28"/>
          <w:szCs w:val="32"/>
          <w:highlight w:val="none"/>
          <w14:textFill>
            <w14:solidFill>
              <w14:schemeClr w14:val="tx1"/>
            </w14:solidFill>
          </w14:textFill>
        </w:rPr>
        <w:t>、</w:t>
      </w:r>
      <w:r>
        <w:rPr>
          <w:rFonts w:hint="eastAsia" w:ascii="仿宋" w:hAnsi="仿宋" w:eastAsia="仿宋"/>
          <w:color w:val="000000" w:themeColor="text1"/>
          <w:sz w:val="28"/>
          <w:szCs w:val="32"/>
          <w:highlight w:val="none"/>
          <w14:textFill>
            <w14:solidFill>
              <w14:schemeClr w14:val="tx1"/>
            </w14:solidFill>
          </w14:textFill>
        </w:rPr>
        <w:t>投标地点：</w:t>
      </w:r>
      <w:del w:id="16" w:author="徐雷" w:date="2026-01-19T14:04:05Z">
        <w:r>
          <w:rPr>
            <w:rFonts w:hint="default" w:ascii="仿宋" w:hAnsi="仿宋" w:eastAsia="仿宋"/>
            <w:color w:val="000000" w:themeColor="text1"/>
            <w:sz w:val="28"/>
            <w:szCs w:val="32"/>
            <w:highlight w:val="none"/>
            <w:lang w:val="en-US"/>
            <w14:textFill>
              <w14:solidFill>
                <w14:schemeClr w14:val="tx1"/>
              </w14:solidFill>
            </w14:textFill>
          </w:rPr>
          <w:delText>XXXXXXXXXX</w:delText>
        </w:r>
      </w:del>
      <w:ins w:id="17" w:author="徐雷" w:date="2026-01-19T14:04:07Z">
        <w:r>
          <w:rPr>
            <w:rFonts w:hint="eastAsia" w:ascii="仿宋" w:hAnsi="仿宋" w:eastAsia="仿宋"/>
            <w:color w:val="000000" w:themeColor="text1"/>
            <w:sz w:val="28"/>
            <w:szCs w:val="32"/>
            <w:highlight w:val="none"/>
            <w:lang w:val="en-US" w:eastAsia="zh-CN"/>
            <w14:textFill>
              <w14:solidFill>
                <w14:schemeClr w14:val="tx1"/>
              </w14:solidFill>
            </w14:textFill>
          </w:rPr>
          <w:t>南通市</w:t>
        </w:r>
      </w:ins>
      <w:ins w:id="18" w:author="徐雷" w:date="2026-01-19T14:04:11Z">
        <w:r>
          <w:rPr>
            <w:rFonts w:hint="eastAsia" w:ascii="仿宋" w:hAnsi="仿宋" w:eastAsia="仿宋"/>
            <w:color w:val="000000" w:themeColor="text1"/>
            <w:sz w:val="28"/>
            <w:szCs w:val="32"/>
            <w:highlight w:val="none"/>
            <w:lang w:val="en-US" w:eastAsia="zh-CN"/>
            <w14:textFill>
              <w14:solidFill>
                <w14:schemeClr w14:val="tx1"/>
              </w14:solidFill>
            </w14:textFill>
          </w:rPr>
          <w:t>崇川区</w:t>
        </w:r>
      </w:ins>
      <w:ins w:id="19" w:author="徐雷" w:date="2026-01-19T14:04:15Z">
        <w:r>
          <w:rPr>
            <w:rFonts w:hint="eastAsia" w:ascii="仿宋" w:hAnsi="仿宋" w:eastAsia="仿宋"/>
            <w:color w:val="000000" w:themeColor="text1"/>
            <w:sz w:val="28"/>
            <w:szCs w:val="32"/>
            <w:highlight w:val="none"/>
            <w:lang w:val="en-US" w:eastAsia="zh-CN"/>
            <w14:textFill>
              <w14:solidFill>
                <w14:schemeClr w14:val="tx1"/>
              </w14:solidFill>
            </w14:textFill>
          </w:rPr>
          <w:t>石桥路</w:t>
        </w:r>
      </w:ins>
      <w:ins w:id="20" w:author="徐雷" w:date="2026-01-19T14:04:16Z">
        <w:r>
          <w:rPr>
            <w:rFonts w:hint="eastAsia" w:ascii="仿宋" w:hAnsi="仿宋" w:eastAsia="仿宋"/>
            <w:color w:val="000000" w:themeColor="text1"/>
            <w:sz w:val="28"/>
            <w:szCs w:val="32"/>
            <w:highlight w:val="none"/>
            <w:lang w:val="en-US" w:eastAsia="zh-CN"/>
            <w14:textFill>
              <w14:solidFill>
                <w14:schemeClr w14:val="tx1"/>
              </w14:solidFill>
            </w14:textFill>
          </w:rPr>
          <w:t>333</w:t>
        </w:r>
      </w:ins>
      <w:ins w:id="21" w:author="徐雷" w:date="2026-01-19T14:04:18Z">
        <w:r>
          <w:rPr>
            <w:rFonts w:hint="eastAsia" w:ascii="仿宋" w:hAnsi="仿宋" w:eastAsia="仿宋"/>
            <w:color w:val="000000" w:themeColor="text1"/>
            <w:sz w:val="28"/>
            <w:szCs w:val="32"/>
            <w:highlight w:val="none"/>
            <w:lang w:val="en-US" w:eastAsia="zh-CN"/>
            <w14:textFill>
              <w14:solidFill>
                <w14:schemeClr w14:val="tx1"/>
              </w14:solidFill>
            </w14:textFill>
          </w:rPr>
          <w:t>号</w:t>
        </w:r>
      </w:ins>
      <w:r>
        <w:rPr>
          <w:rFonts w:hint="eastAsia" w:ascii="仿宋" w:hAnsi="仿宋" w:eastAsia="仿宋"/>
          <w:color w:val="000000" w:themeColor="text1"/>
          <w:sz w:val="28"/>
          <w:szCs w:val="32"/>
          <w:highlight w:val="none"/>
          <w14:textFill>
            <w14:solidFill>
              <w14:schemeClr w14:val="tx1"/>
            </w14:solidFill>
          </w14:textFill>
        </w:rPr>
        <w:t>。</w:t>
      </w:r>
    </w:p>
    <w:p w14:paraId="0137811B">
      <w:pPr>
        <w:snapToGrid w:val="0"/>
        <w:spacing w:line="580" w:lineRule="exact"/>
        <w:ind w:firstLine="555"/>
        <w:contextualSpacing/>
        <w:rPr>
          <w:rFonts w:ascii="仿宋" w:hAnsi="仿宋" w:eastAsia="仿宋"/>
          <w:b/>
          <w:bCs/>
          <w:sz w:val="28"/>
          <w:szCs w:val="32"/>
          <w:highlight w:val="none"/>
        </w:rPr>
      </w:pPr>
      <w:r>
        <w:rPr>
          <w:rFonts w:hint="eastAsia" w:ascii="仿宋" w:hAnsi="仿宋" w:eastAsia="仿宋"/>
          <w:b/>
          <w:bCs/>
          <w:sz w:val="28"/>
          <w:szCs w:val="32"/>
          <w:highlight w:val="none"/>
        </w:rPr>
        <w:t>十、联系方式</w:t>
      </w:r>
    </w:p>
    <w:p w14:paraId="7C356DE6">
      <w:pPr>
        <w:spacing w:line="360" w:lineRule="auto"/>
        <w:ind w:firstLine="562"/>
        <w:rPr>
          <w:rFonts w:hint="default" w:ascii="仿宋" w:hAnsi="仿宋" w:eastAsia="仿宋"/>
          <w:color w:val="000000" w:themeColor="text1"/>
          <w:sz w:val="28"/>
          <w:szCs w:val="32"/>
          <w:highlight w:val="none"/>
          <w:lang w:val="en-US" w:eastAsia="zh-CN"/>
          <w14:textFill>
            <w14:solidFill>
              <w14:schemeClr w14:val="tx1"/>
            </w14:solidFill>
          </w14:textFill>
        </w:rPr>
      </w:pPr>
      <w:r>
        <w:rPr>
          <w:rFonts w:hint="eastAsia" w:ascii="仿宋" w:hAnsi="仿宋" w:eastAsia="仿宋"/>
          <w:color w:val="000000" w:themeColor="text1"/>
          <w:sz w:val="28"/>
          <w:szCs w:val="32"/>
          <w:highlight w:val="none"/>
          <w14:textFill>
            <w14:solidFill>
              <w14:schemeClr w14:val="tx1"/>
            </w14:solidFill>
          </w14:textFill>
        </w:rPr>
        <w:t>2</w:t>
      </w:r>
      <w:r>
        <w:rPr>
          <w:rFonts w:ascii="仿宋" w:hAnsi="仿宋" w:eastAsia="仿宋"/>
          <w:color w:val="000000" w:themeColor="text1"/>
          <w:sz w:val="28"/>
          <w:szCs w:val="32"/>
          <w:highlight w:val="none"/>
          <w14:textFill>
            <w14:solidFill>
              <w14:schemeClr w14:val="tx1"/>
            </w14:solidFill>
          </w14:textFill>
        </w:rPr>
        <w:t>、</w:t>
      </w:r>
      <w:r>
        <w:rPr>
          <w:rFonts w:hint="eastAsia" w:ascii="仿宋" w:hAnsi="仿宋" w:eastAsia="仿宋"/>
          <w:b/>
          <w:bCs/>
          <w:sz w:val="28"/>
          <w:szCs w:val="32"/>
          <w:highlight w:val="none"/>
          <w:lang w:val="en-US" w:eastAsia="zh-CN"/>
        </w:rPr>
        <w:t>递送方式</w:t>
      </w:r>
      <w:r>
        <w:rPr>
          <w:rFonts w:hint="eastAsia" w:ascii="仿宋" w:hAnsi="仿宋" w:eastAsia="仿宋"/>
          <w:color w:val="000000" w:themeColor="text1"/>
          <w:sz w:val="28"/>
          <w:szCs w:val="32"/>
          <w:highlight w:val="none"/>
          <w14:textFill>
            <w14:solidFill>
              <w14:schemeClr w14:val="tx1"/>
            </w14:solidFill>
          </w14:textFill>
        </w:rPr>
        <w:t>：</w:t>
      </w:r>
      <w:r>
        <w:rPr>
          <w:rFonts w:hint="eastAsia" w:ascii="仿宋" w:hAnsi="仿宋" w:eastAsia="仿宋"/>
          <w:color w:val="000000" w:themeColor="text1"/>
          <w:sz w:val="28"/>
          <w:szCs w:val="32"/>
          <w:highlight w:val="none"/>
          <w:lang w:eastAsia="zh-CN"/>
          <w14:textFill>
            <w14:solidFill>
              <w14:schemeClr w14:val="tx1"/>
            </w14:solidFill>
          </w14:textFill>
        </w:rPr>
        <w:t>（</w:t>
      </w:r>
      <w:r>
        <w:rPr>
          <w:rFonts w:hint="eastAsia" w:ascii="仿宋" w:hAnsi="仿宋" w:eastAsia="仿宋"/>
          <w:color w:val="000000" w:themeColor="text1"/>
          <w:sz w:val="28"/>
          <w:szCs w:val="32"/>
          <w:highlight w:val="none"/>
          <w:lang w:val="en-US" w:eastAsia="zh-CN"/>
          <w14:textFill>
            <w14:solidFill>
              <w14:schemeClr w14:val="tx1"/>
            </w14:solidFill>
          </w14:textFill>
        </w:rPr>
        <w:t>直接送达或邮寄方式</w:t>
      </w:r>
      <w:r>
        <w:rPr>
          <w:rFonts w:hint="eastAsia" w:ascii="仿宋" w:hAnsi="仿宋" w:eastAsia="仿宋"/>
          <w:color w:val="000000" w:themeColor="text1"/>
          <w:sz w:val="28"/>
          <w:szCs w:val="32"/>
          <w:highlight w:val="none"/>
          <w:lang w:eastAsia="zh-CN"/>
          <w14:textFill>
            <w14:solidFill>
              <w14:schemeClr w14:val="tx1"/>
            </w14:solidFill>
          </w14:textFill>
        </w:rPr>
        <w:t>）</w:t>
      </w:r>
      <w:r>
        <w:rPr>
          <w:rFonts w:hint="eastAsia" w:ascii="仿宋" w:hAnsi="仿宋" w:eastAsia="仿宋"/>
          <w:color w:val="000000" w:themeColor="text1"/>
          <w:sz w:val="28"/>
          <w:szCs w:val="32"/>
          <w:highlight w:val="none"/>
          <w:lang w:val="en-US" w:eastAsia="zh-CN"/>
          <w14:textFill>
            <w14:solidFill>
              <w14:schemeClr w14:val="tx1"/>
            </w14:solidFill>
          </w14:textFill>
        </w:rPr>
        <w:t>南通市崇川区石桥路333号</w:t>
      </w:r>
      <w:r>
        <w:rPr>
          <w:rFonts w:hint="eastAsia" w:ascii="仿宋" w:hAnsi="仿宋" w:eastAsia="仿宋"/>
          <w:color w:val="000000" w:themeColor="text1"/>
          <w:sz w:val="28"/>
          <w:szCs w:val="32"/>
          <w:highlight w:val="none"/>
          <w14:textFill>
            <w14:solidFill>
              <w14:schemeClr w14:val="tx1"/>
            </w14:solidFill>
          </w14:textFill>
        </w:rPr>
        <w:t>。联系人：</w:t>
      </w:r>
      <w:r>
        <w:rPr>
          <w:rFonts w:hint="eastAsia" w:ascii="仿宋" w:hAnsi="仿宋" w:eastAsia="仿宋"/>
          <w:color w:val="000000" w:themeColor="text1"/>
          <w:sz w:val="28"/>
          <w:szCs w:val="32"/>
          <w:highlight w:val="none"/>
          <w:lang w:val="en-US" w:eastAsia="zh-CN"/>
          <w14:textFill>
            <w14:solidFill>
              <w14:schemeClr w14:val="tx1"/>
            </w14:solidFill>
          </w14:textFill>
        </w:rPr>
        <w:t>徐先生</w:t>
      </w:r>
      <w:r>
        <w:rPr>
          <w:rFonts w:hint="eastAsia" w:ascii="仿宋" w:hAnsi="仿宋" w:eastAsia="仿宋"/>
          <w:color w:val="000000" w:themeColor="text1"/>
          <w:sz w:val="28"/>
          <w:szCs w:val="32"/>
          <w:highlight w:val="none"/>
          <w14:textFill>
            <w14:solidFill>
              <w14:schemeClr w14:val="tx1"/>
            </w14:solidFill>
          </w14:textFill>
        </w:rPr>
        <w:t>联系电话：</w:t>
      </w:r>
      <w:r>
        <w:rPr>
          <w:rFonts w:hint="eastAsia" w:ascii="仿宋" w:hAnsi="仿宋" w:eastAsia="仿宋"/>
          <w:color w:val="000000" w:themeColor="text1"/>
          <w:sz w:val="28"/>
          <w:szCs w:val="32"/>
          <w:highlight w:val="none"/>
          <w:lang w:val="en-US" w:eastAsia="zh-CN"/>
          <w14:textFill>
            <w14:solidFill>
              <w14:schemeClr w14:val="tx1"/>
            </w14:solidFill>
          </w14:textFill>
        </w:rPr>
        <w:t>18252508066</w:t>
      </w:r>
    </w:p>
    <w:p w14:paraId="496098EA">
      <w:pPr>
        <w:spacing w:line="360" w:lineRule="auto"/>
        <w:ind w:firstLine="562"/>
        <w:rPr>
          <w:del w:id="22" w:author="徐雷" w:date="2026-01-19T15:13:10Z"/>
          <w:rFonts w:hint="default" w:ascii="仿宋" w:hAnsi="仿宋" w:eastAsia="仿宋"/>
          <w:color w:val="000000" w:themeColor="text1"/>
          <w:sz w:val="28"/>
          <w:szCs w:val="32"/>
          <w:highlight w:val="none"/>
          <w:lang w:val="en-US" w:eastAsia="zh-CN"/>
          <w14:textFill>
            <w14:solidFill>
              <w14:schemeClr w14:val="tx1"/>
            </w14:solidFill>
          </w14:textFill>
        </w:rPr>
      </w:pPr>
      <w:del w:id="23" w:author="徐雷" w:date="2026-01-19T15:13:10Z">
        <w:r>
          <w:rPr>
            <w:rFonts w:hint="eastAsia" w:ascii="仿宋" w:hAnsi="仿宋" w:eastAsia="仿宋"/>
            <w:color w:val="000000" w:themeColor="text1"/>
            <w:sz w:val="28"/>
            <w:szCs w:val="32"/>
            <w:highlight w:val="none"/>
            <w14:textFill>
              <w14:solidFill>
                <w14:schemeClr w14:val="tx1"/>
              </w14:solidFill>
            </w14:textFill>
          </w:rPr>
          <w:delText>联系人：</w:delText>
        </w:r>
      </w:del>
      <w:del w:id="24" w:author="徐雷" w:date="2026-01-19T15:13:10Z">
        <w:r>
          <w:rPr>
            <w:rFonts w:hint="default" w:ascii="仿宋" w:hAnsi="仿宋" w:eastAsia="仿宋"/>
            <w:color w:val="000000" w:themeColor="text1"/>
            <w:sz w:val="28"/>
            <w:szCs w:val="32"/>
            <w:highlight w:val="none"/>
            <w:lang w:val="en-US"/>
            <w14:textFill>
              <w14:solidFill>
                <w14:schemeClr w14:val="tx1"/>
              </w14:solidFill>
            </w14:textFill>
          </w:rPr>
          <w:delText>XXX</w:delText>
        </w:r>
      </w:del>
    </w:p>
    <w:p w14:paraId="19D71404">
      <w:pPr>
        <w:spacing w:line="360" w:lineRule="auto"/>
        <w:ind w:firstLine="562"/>
        <w:rPr>
          <w:del w:id="25" w:author="徐雷" w:date="2026-01-19T15:13:10Z"/>
          <w:rFonts w:hint="default" w:ascii="仿宋" w:hAnsi="仿宋" w:eastAsia="仿宋"/>
          <w:color w:val="000000" w:themeColor="text1"/>
          <w:sz w:val="28"/>
          <w:szCs w:val="32"/>
          <w:highlight w:val="none"/>
          <w:lang w:val="en-US" w:eastAsia="zh-CN"/>
          <w14:textFill>
            <w14:solidFill>
              <w14:schemeClr w14:val="tx1"/>
            </w14:solidFill>
          </w14:textFill>
        </w:rPr>
      </w:pPr>
      <w:del w:id="26" w:author="徐雷" w:date="2026-01-19T15:13:10Z">
        <w:r>
          <w:rPr>
            <w:rFonts w:hint="eastAsia" w:ascii="仿宋" w:hAnsi="仿宋" w:eastAsia="仿宋"/>
            <w:color w:val="000000" w:themeColor="text1"/>
            <w:sz w:val="28"/>
            <w:szCs w:val="32"/>
            <w:highlight w:val="none"/>
            <w14:textFill>
              <w14:solidFill>
                <w14:schemeClr w14:val="tx1"/>
              </w14:solidFill>
            </w14:textFill>
          </w:rPr>
          <w:delText>联系电话：</w:delText>
        </w:r>
      </w:del>
      <w:del w:id="27" w:author="徐雷" w:date="2026-01-19T15:13:10Z">
        <w:r>
          <w:rPr>
            <w:rFonts w:hint="default" w:ascii="仿宋" w:hAnsi="仿宋" w:eastAsia="仿宋"/>
            <w:color w:val="000000" w:themeColor="text1"/>
            <w:sz w:val="28"/>
            <w:szCs w:val="32"/>
            <w:highlight w:val="none"/>
            <w:lang w:val="en-US"/>
            <w14:textFill>
              <w14:solidFill>
                <w14:schemeClr w14:val="tx1"/>
              </w14:solidFill>
            </w14:textFill>
          </w:rPr>
          <w:delText>XXXXXXXX</w:delText>
        </w:r>
      </w:del>
    </w:p>
    <w:p w14:paraId="2BF0C03E">
      <w:pPr>
        <w:widowControl/>
        <w:jc w:val="left"/>
        <w:rPr>
          <w:rFonts w:ascii="仿宋" w:hAnsi="仿宋" w:eastAsia="仿宋"/>
          <w:b/>
          <w:bCs/>
          <w:kern w:val="44"/>
          <w:sz w:val="44"/>
          <w:szCs w:val="44"/>
          <w:highlight w:val="none"/>
          <w:lang w:val="zh-CN"/>
        </w:rPr>
      </w:pPr>
      <w:r>
        <w:rPr>
          <w:rFonts w:ascii="仿宋" w:hAnsi="仿宋" w:eastAsia="仿宋"/>
          <w:highlight w:val="none"/>
        </w:rPr>
        <w:br w:type="page"/>
      </w:r>
    </w:p>
    <w:p w14:paraId="68A2041D">
      <w:pPr>
        <w:pStyle w:val="3"/>
        <w:jc w:val="center"/>
        <w:rPr>
          <w:rFonts w:ascii="仿宋" w:hAnsi="仿宋" w:eastAsia="仿宋"/>
          <w:highlight w:val="none"/>
        </w:rPr>
      </w:pPr>
      <w:r>
        <w:rPr>
          <w:rFonts w:hint="eastAsia" w:ascii="仿宋" w:hAnsi="仿宋" w:eastAsia="仿宋"/>
          <w:highlight w:val="none"/>
        </w:rPr>
        <w:t>第二部分 供应商须知</w:t>
      </w:r>
    </w:p>
    <w:p w14:paraId="2A84B2F7">
      <w:pPr>
        <w:snapToGrid w:val="0"/>
        <w:spacing w:line="580" w:lineRule="exact"/>
        <w:ind w:firstLine="555"/>
        <w:contextualSpacing/>
        <w:rPr>
          <w:rFonts w:ascii="仿宋" w:hAnsi="仿宋" w:eastAsia="仿宋"/>
          <w:b/>
          <w:bCs/>
          <w:sz w:val="28"/>
          <w:szCs w:val="28"/>
          <w:highlight w:val="none"/>
        </w:rPr>
      </w:pPr>
      <w:r>
        <w:rPr>
          <w:rFonts w:hint="eastAsia" w:ascii="仿宋" w:hAnsi="仿宋" w:eastAsia="仿宋"/>
          <w:b/>
          <w:bCs/>
          <w:sz w:val="28"/>
          <w:szCs w:val="28"/>
          <w:highlight w:val="none"/>
        </w:rPr>
        <w:t>一、本招标文件由招标单位解释</w:t>
      </w:r>
    </w:p>
    <w:p w14:paraId="3FD26CD2">
      <w:pPr>
        <w:spacing w:line="360" w:lineRule="auto"/>
        <w:ind w:firstLine="560" w:firstLineChars="200"/>
        <w:contextualSpacing/>
        <w:rPr>
          <w:rFonts w:ascii="仿宋" w:hAnsi="仿宋" w:eastAsia="仿宋"/>
          <w:sz w:val="28"/>
          <w:szCs w:val="32"/>
          <w:highlight w:val="none"/>
        </w:rPr>
      </w:pPr>
      <w:r>
        <w:rPr>
          <w:rFonts w:ascii="仿宋" w:hAnsi="仿宋" w:eastAsia="仿宋"/>
          <w:sz w:val="28"/>
          <w:szCs w:val="32"/>
          <w:highlight w:val="none"/>
        </w:rPr>
        <w:t>1、</w:t>
      </w:r>
      <w:r>
        <w:rPr>
          <w:rFonts w:hint="eastAsia" w:ascii="仿宋" w:hAnsi="仿宋" w:eastAsia="仿宋"/>
          <w:sz w:val="28"/>
          <w:szCs w:val="32"/>
          <w:highlight w:val="none"/>
        </w:rPr>
        <w:t>招标文件内容：</w:t>
      </w:r>
    </w:p>
    <w:p w14:paraId="06A58BE2">
      <w:pPr>
        <w:spacing w:line="360" w:lineRule="auto"/>
        <w:ind w:firstLine="560" w:firstLineChars="200"/>
        <w:contextualSpacing/>
        <w:rPr>
          <w:rFonts w:ascii="仿宋" w:hAnsi="仿宋" w:eastAsia="仿宋"/>
          <w:sz w:val="28"/>
          <w:szCs w:val="32"/>
          <w:highlight w:val="none"/>
        </w:rPr>
      </w:pPr>
      <w:r>
        <w:rPr>
          <w:rFonts w:hint="eastAsia" w:ascii="仿宋" w:hAnsi="仿宋" w:eastAsia="仿宋"/>
          <w:sz w:val="28"/>
          <w:szCs w:val="32"/>
          <w:highlight w:val="none"/>
        </w:rPr>
        <w:t>（1）招标文件；</w:t>
      </w:r>
    </w:p>
    <w:p w14:paraId="17F41D8B">
      <w:pPr>
        <w:spacing w:line="360" w:lineRule="auto"/>
        <w:ind w:firstLine="560" w:firstLineChars="200"/>
        <w:contextualSpacing/>
        <w:rPr>
          <w:rFonts w:ascii="仿宋" w:hAnsi="仿宋" w:eastAsia="仿宋"/>
          <w:sz w:val="28"/>
          <w:szCs w:val="32"/>
          <w:highlight w:val="none"/>
        </w:rPr>
      </w:pPr>
      <w:r>
        <w:rPr>
          <w:rFonts w:hint="eastAsia" w:ascii="仿宋" w:hAnsi="仿宋" w:eastAsia="仿宋"/>
          <w:sz w:val="28"/>
          <w:szCs w:val="32"/>
          <w:highlight w:val="none"/>
        </w:rPr>
        <w:t>（2）在规定时间内发出的答疑文件或补充通知。</w:t>
      </w:r>
    </w:p>
    <w:p w14:paraId="0B1E1911">
      <w:pPr>
        <w:spacing w:line="360" w:lineRule="auto"/>
        <w:ind w:firstLine="560" w:firstLineChars="200"/>
        <w:contextualSpacing/>
        <w:rPr>
          <w:rFonts w:ascii="仿宋" w:hAnsi="仿宋" w:eastAsia="仿宋"/>
          <w:sz w:val="28"/>
          <w:szCs w:val="32"/>
          <w:highlight w:val="none"/>
        </w:rPr>
      </w:pPr>
      <w:r>
        <w:rPr>
          <w:rFonts w:hint="eastAsia" w:ascii="仿宋" w:hAnsi="仿宋" w:eastAsia="仿宋"/>
          <w:sz w:val="28"/>
          <w:szCs w:val="32"/>
          <w:highlight w:val="none"/>
        </w:rPr>
        <w:t>2</w:t>
      </w:r>
      <w:r>
        <w:rPr>
          <w:rFonts w:ascii="仿宋" w:hAnsi="仿宋" w:eastAsia="仿宋"/>
          <w:sz w:val="28"/>
          <w:szCs w:val="32"/>
          <w:highlight w:val="none"/>
        </w:rPr>
        <w:t>、</w:t>
      </w:r>
      <w:r>
        <w:rPr>
          <w:rFonts w:hint="eastAsia" w:ascii="仿宋" w:hAnsi="仿宋" w:eastAsia="仿宋"/>
          <w:sz w:val="28"/>
          <w:szCs w:val="32"/>
          <w:highlight w:val="none"/>
        </w:rPr>
        <w:t>供应商应仔细检查招标文件的所有内容，如有内容或页码残缺、资格要求和技术参数含有倾向性或排他性等表述的，</w:t>
      </w:r>
      <w:r>
        <w:rPr>
          <w:rFonts w:hint="eastAsia" w:ascii="仿宋" w:hAnsi="仿宋" w:eastAsia="仿宋"/>
          <w:b/>
          <w:sz w:val="28"/>
          <w:szCs w:val="32"/>
          <w:highlight w:val="none"/>
        </w:rPr>
        <w:t>请在招标文件发布后2个工作日内，以书面形式提出询问或疑问，</w:t>
      </w:r>
      <w:r>
        <w:rPr>
          <w:rFonts w:hint="eastAsia" w:ascii="仿宋" w:hAnsi="仿宋" w:eastAsia="仿宋"/>
          <w:sz w:val="28"/>
          <w:szCs w:val="32"/>
          <w:highlight w:val="none"/>
        </w:rPr>
        <w:t>未在规定时间内提出询问或疑问的，视同供应商理解并接受本招标文件所有内容，由此引起的损失自负。供应商不得在响应结束后针对招标文件所有内容提出质疑事项。</w:t>
      </w:r>
      <w:r>
        <w:rPr>
          <w:rFonts w:hint="eastAsia" w:ascii="仿宋" w:hAnsi="仿宋" w:eastAsia="仿宋"/>
          <w:b/>
          <w:sz w:val="28"/>
          <w:szCs w:val="32"/>
          <w:highlight w:val="none"/>
        </w:rPr>
        <w:t>非书面形式的不作为日后质疑提出的依据。</w:t>
      </w:r>
    </w:p>
    <w:p w14:paraId="1CB4642A">
      <w:pPr>
        <w:spacing w:line="360" w:lineRule="auto"/>
        <w:ind w:firstLine="560" w:firstLineChars="200"/>
        <w:contextualSpacing/>
        <w:rPr>
          <w:rFonts w:ascii="仿宋" w:hAnsi="仿宋" w:eastAsia="仿宋"/>
          <w:sz w:val="28"/>
          <w:szCs w:val="32"/>
          <w:highlight w:val="none"/>
        </w:rPr>
      </w:pPr>
      <w:r>
        <w:rPr>
          <w:rFonts w:hint="eastAsia" w:ascii="仿宋" w:hAnsi="仿宋" w:eastAsia="仿宋"/>
          <w:sz w:val="28"/>
          <w:szCs w:val="32"/>
          <w:highlight w:val="none"/>
        </w:rPr>
        <w:t>3</w:t>
      </w:r>
      <w:r>
        <w:rPr>
          <w:rFonts w:ascii="仿宋" w:hAnsi="仿宋" w:eastAsia="仿宋"/>
          <w:sz w:val="28"/>
          <w:szCs w:val="32"/>
          <w:highlight w:val="none"/>
        </w:rPr>
        <w:t>、</w:t>
      </w:r>
      <w:r>
        <w:rPr>
          <w:rFonts w:hint="eastAsia" w:ascii="仿宋" w:hAnsi="仿宋" w:eastAsia="仿宋"/>
          <w:sz w:val="28"/>
          <w:szCs w:val="32"/>
          <w:highlight w:val="none"/>
        </w:rPr>
        <w:t>供应商应认真审阅招标文件中所有的事项、格式、条款和规范要求等，如果供应商没有按照招标文件要求提交投标文件，或者投标文件没有对招标文件做出实质性响应，其响应将被拒绝，后果由供应商自行承担。</w:t>
      </w:r>
    </w:p>
    <w:p w14:paraId="4F736192">
      <w:pPr>
        <w:spacing w:line="360" w:lineRule="auto"/>
        <w:ind w:firstLine="560" w:firstLineChars="200"/>
        <w:contextualSpacing/>
        <w:rPr>
          <w:rFonts w:ascii="仿宋" w:hAnsi="仿宋" w:eastAsia="仿宋"/>
          <w:sz w:val="28"/>
          <w:szCs w:val="32"/>
          <w:highlight w:val="none"/>
        </w:rPr>
      </w:pPr>
      <w:r>
        <w:rPr>
          <w:rFonts w:hint="eastAsia" w:ascii="仿宋" w:hAnsi="仿宋" w:eastAsia="仿宋"/>
          <w:sz w:val="28"/>
          <w:szCs w:val="32"/>
          <w:highlight w:val="none"/>
        </w:rPr>
        <w:t>4</w:t>
      </w:r>
      <w:r>
        <w:rPr>
          <w:rFonts w:ascii="仿宋" w:hAnsi="仿宋" w:eastAsia="仿宋"/>
          <w:sz w:val="28"/>
          <w:szCs w:val="32"/>
          <w:highlight w:val="none"/>
        </w:rPr>
        <w:t>、</w:t>
      </w:r>
      <w:r>
        <w:rPr>
          <w:rFonts w:hint="eastAsia" w:ascii="仿宋" w:hAnsi="仿宋" w:eastAsia="仿宋"/>
          <w:sz w:val="28"/>
          <w:szCs w:val="32"/>
          <w:highlight w:val="none"/>
        </w:rPr>
        <w:t>采购人可以对已发出的招标文件进行必要的澄清或者修改，澄清或者修改的内容作为招标文件的组成部分。澄清或者修改的内容可能影响投标文件编制的，采购人、代理机构应当在提交首次投标文件截止之日3个工作日前，以网上发布形式通知所有下载招标文件的供应商，且以在公告发布网站发布的信息为准，不足3个工作日的，应当顺延提交首次投标文件截止之日。</w:t>
      </w:r>
    </w:p>
    <w:p w14:paraId="1872EE5D">
      <w:pPr>
        <w:spacing w:line="360" w:lineRule="auto"/>
        <w:ind w:firstLine="560" w:firstLineChars="200"/>
        <w:contextualSpacing/>
        <w:rPr>
          <w:rFonts w:ascii="仿宋" w:hAnsi="仿宋" w:eastAsia="仿宋"/>
          <w:sz w:val="28"/>
          <w:szCs w:val="32"/>
          <w:highlight w:val="none"/>
        </w:rPr>
      </w:pPr>
      <w:r>
        <w:rPr>
          <w:rFonts w:hint="eastAsia" w:ascii="仿宋" w:hAnsi="仿宋" w:eastAsia="仿宋"/>
          <w:sz w:val="28"/>
          <w:szCs w:val="32"/>
          <w:highlight w:val="none"/>
        </w:rPr>
        <w:t>供应商由于对招标文件的任何推论和误解以及采购人、代理机构对有关问题的口头解释所造成的后果，均由供应商自负。</w:t>
      </w:r>
    </w:p>
    <w:p w14:paraId="0C2F34D7">
      <w:pPr>
        <w:snapToGrid w:val="0"/>
        <w:spacing w:line="580" w:lineRule="exact"/>
        <w:ind w:firstLine="555"/>
        <w:contextualSpacing/>
        <w:rPr>
          <w:rFonts w:ascii="仿宋" w:hAnsi="仿宋" w:eastAsia="仿宋"/>
          <w:b/>
          <w:bCs/>
          <w:sz w:val="28"/>
          <w:szCs w:val="32"/>
          <w:highlight w:val="none"/>
        </w:rPr>
      </w:pPr>
      <w:r>
        <w:rPr>
          <w:rFonts w:hint="eastAsia" w:ascii="仿宋" w:hAnsi="仿宋" w:eastAsia="仿宋"/>
          <w:b/>
          <w:bCs/>
          <w:sz w:val="28"/>
          <w:szCs w:val="32"/>
          <w:highlight w:val="none"/>
        </w:rPr>
        <w:t>二、投标文件的编写及装订</w:t>
      </w:r>
    </w:p>
    <w:p w14:paraId="0A0AC16C">
      <w:pPr>
        <w:spacing w:line="360" w:lineRule="auto"/>
        <w:ind w:firstLine="560" w:firstLineChars="200"/>
        <w:contextualSpacing/>
        <w:rPr>
          <w:rFonts w:ascii="仿宋" w:hAnsi="仿宋" w:eastAsia="仿宋"/>
          <w:sz w:val="28"/>
          <w:szCs w:val="32"/>
          <w:highlight w:val="none"/>
        </w:rPr>
      </w:pPr>
      <w:r>
        <w:rPr>
          <w:rFonts w:ascii="仿宋" w:hAnsi="仿宋" w:eastAsia="仿宋"/>
          <w:sz w:val="28"/>
          <w:szCs w:val="32"/>
          <w:highlight w:val="none"/>
        </w:rPr>
        <w:t>1、</w:t>
      </w:r>
      <w:r>
        <w:rPr>
          <w:rFonts w:hint="eastAsia" w:ascii="仿宋" w:hAnsi="仿宋" w:eastAsia="仿宋"/>
          <w:sz w:val="28"/>
          <w:szCs w:val="32"/>
          <w:highlight w:val="none"/>
        </w:rPr>
        <w:t>投标文件的组成，参加投标的供应商按招标文件要求编写投标文件，自编目录并连续标注页码，纸质投标文件牢固装订成册。纸质投标文件均需采用A4纸（图纸等除外），不允许使用活页夹、拉杆夹、文件夹、塑料方便式书脊（插入式或穿孔式）装订。投标文件不得行间插字、涂改、增删，如修改错漏处，须经参加投标供应商法定代表人或被授权人签字并加盖公章。</w:t>
      </w:r>
    </w:p>
    <w:p w14:paraId="59AB113E">
      <w:pPr>
        <w:snapToGrid w:val="0"/>
        <w:spacing w:line="580" w:lineRule="exact"/>
        <w:ind w:firstLine="555"/>
        <w:contextualSpacing/>
        <w:rPr>
          <w:rFonts w:ascii="仿宋" w:hAnsi="仿宋" w:eastAsia="仿宋"/>
          <w:b/>
          <w:bCs/>
          <w:sz w:val="28"/>
          <w:szCs w:val="32"/>
          <w:highlight w:val="none"/>
        </w:rPr>
      </w:pPr>
      <w:r>
        <w:rPr>
          <w:rFonts w:hint="eastAsia" w:ascii="仿宋" w:hAnsi="仿宋" w:eastAsia="仿宋"/>
          <w:b/>
          <w:bCs/>
          <w:sz w:val="28"/>
          <w:szCs w:val="32"/>
          <w:highlight w:val="none"/>
        </w:rPr>
        <w:t>三、投标文件的份数和签署</w:t>
      </w:r>
    </w:p>
    <w:p w14:paraId="12C15C88">
      <w:pPr>
        <w:spacing w:line="360" w:lineRule="auto"/>
        <w:ind w:firstLine="560" w:firstLineChars="200"/>
        <w:contextualSpacing/>
        <w:rPr>
          <w:rFonts w:ascii="仿宋" w:hAnsi="仿宋" w:eastAsia="仿宋"/>
          <w:b/>
          <w:sz w:val="28"/>
          <w:szCs w:val="32"/>
          <w:highlight w:val="none"/>
        </w:rPr>
      </w:pPr>
      <w:r>
        <w:rPr>
          <w:rFonts w:ascii="仿宋" w:hAnsi="仿宋" w:eastAsia="仿宋"/>
          <w:sz w:val="28"/>
          <w:szCs w:val="32"/>
          <w:highlight w:val="none"/>
        </w:rPr>
        <w:t>1、</w:t>
      </w:r>
      <w:r>
        <w:rPr>
          <w:rFonts w:hint="eastAsia" w:ascii="仿宋" w:hAnsi="仿宋" w:eastAsia="仿宋"/>
          <w:b/>
          <w:sz w:val="28"/>
          <w:szCs w:val="32"/>
          <w:highlight w:val="none"/>
        </w:rPr>
        <w:t>供应商应准备叁份完整的纸质投标文件（其中正本壹份，副本贰份，并标明“正本”或“副本”字样），投标文件正、副本若有差异，概以“正本”为准。</w:t>
      </w:r>
    </w:p>
    <w:p w14:paraId="1F077B31">
      <w:pPr>
        <w:spacing w:line="360" w:lineRule="auto"/>
        <w:ind w:firstLine="560" w:firstLineChars="200"/>
        <w:contextualSpacing/>
        <w:rPr>
          <w:rFonts w:ascii="仿宋" w:hAnsi="仿宋" w:eastAsia="仿宋"/>
          <w:sz w:val="28"/>
          <w:szCs w:val="32"/>
          <w:highlight w:val="none"/>
        </w:rPr>
      </w:pPr>
      <w:r>
        <w:rPr>
          <w:rFonts w:hint="eastAsia" w:ascii="仿宋" w:hAnsi="仿宋" w:eastAsia="仿宋"/>
          <w:sz w:val="28"/>
          <w:szCs w:val="32"/>
          <w:highlight w:val="none"/>
        </w:rPr>
        <w:t>2</w:t>
      </w:r>
      <w:r>
        <w:rPr>
          <w:rFonts w:ascii="仿宋" w:hAnsi="仿宋" w:eastAsia="仿宋"/>
          <w:sz w:val="28"/>
          <w:szCs w:val="32"/>
          <w:highlight w:val="none"/>
        </w:rPr>
        <w:t>、</w:t>
      </w:r>
      <w:r>
        <w:rPr>
          <w:rFonts w:hint="eastAsia" w:ascii="仿宋" w:hAnsi="仿宋" w:eastAsia="仿宋"/>
          <w:sz w:val="28"/>
          <w:szCs w:val="32"/>
          <w:highlight w:val="none"/>
        </w:rPr>
        <w:t>纸质投标文件正本（须用不能擦去的墨水书写或打印）须由法定代表人或被授权人签字或盖章，并加盖单位印章。副本可复印，但须加盖单位印章。</w:t>
      </w:r>
    </w:p>
    <w:p w14:paraId="7D0DB999">
      <w:pPr>
        <w:snapToGrid w:val="0"/>
        <w:spacing w:line="580" w:lineRule="exact"/>
        <w:ind w:firstLine="555"/>
        <w:contextualSpacing/>
        <w:rPr>
          <w:rFonts w:ascii="仿宋" w:hAnsi="仿宋" w:eastAsia="仿宋"/>
          <w:b/>
          <w:bCs/>
          <w:sz w:val="28"/>
          <w:szCs w:val="32"/>
          <w:highlight w:val="none"/>
        </w:rPr>
      </w:pPr>
      <w:r>
        <w:rPr>
          <w:rFonts w:hint="eastAsia" w:ascii="仿宋" w:hAnsi="仿宋" w:eastAsia="仿宋"/>
          <w:b/>
          <w:bCs/>
          <w:sz w:val="28"/>
          <w:szCs w:val="32"/>
          <w:highlight w:val="none"/>
        </w:rPr>
        <w:t>四、投标文件的密封及标记</w:t>
      </w:r>
    </w:p>
    <w:p w14:paraId="129628A2">
      <w:pPr>
        <w:spacing w:line="360" w:lineRule="auto"/>
        <w:ind w:firstLine="560" w:firstLineChars="200"/>
        <w:contextualSpacing/>
        <w:rPr>
          <w:rFonts w:ascii="仿宋" w:hAnsi="仿宋" w:eastAsia="仿宋"/>
          <w:sz w:val="28"/>
          <w:szCs w:val="32"/>
          <w:highlight w:val="none"/>
        </w:rPr>
      </w:pPr>
      <w:r>
        <w:rPr>
          <w:rFonts w:ascii="仿宋" w:hAnsi="仿宋" w:eastAsia="仿宋"/>
          <w:sz w:val="28"/>
          <w:szCs w:val="32"/>
          <w:highlight w:val="none"/>
        </w:rPr>
        <w:t>1、</w:t>
      </w:r>
      <w:r>
        <w:rPr>
          <w:rFonts w:hint="eastAsia" w:ascii="仿宋" w:hAnsi="仿宋" w:eastAsia="仿宋"/>
          <w:sz w:val="28"/>
          <w:szCs w:val="32"/>
          <w:highlight w:val="none"/>
        </w:rPr>
        <w:t>投标文件要求密封。</w:t>
      </w:r>
    </w:p>
    <w:p w14:paraId="25A180AE">
      <w:pPr>
        <w:spacing w:line="360" w:lineRule="auto"/>
        <w:ind w:firstLine="560" w:firstLineChars="200"/>
        <w:contextualSpacing/>
        <w:rPr>
          <w:rFonts w:ascii="仿宋" w:hAnsi="仿宋" w:eastAsia="仿宋"/>
          <w:sz w:val="28"/>
          <w:szCs w:val="32"/>
          <w:highlight w:val="none"/>
        </w:rPr>
      </w:pPr>
      <w:r>
        <w:rPr>
          <w:rFonts w:hint="eastAsia" w:ascii="仿宋" w:hAnsi="仿宋" w:eastAsia="仿宋"/>
          <w:sz w:val="28"/>
          <w:szCs w:val="32"/>
          <w:highlight w:val="none"/>
        </w:rPr>
        <w:t>2</w:t>
      </w:r>
      <w:r>
        <w:rPr>
          <w:rFonts w:ascii="仿宋" w:hAnsi="仿宋" w:eastAsia="仿宋"/>
          <w:sz w:val="28"/>
          <w:szCs w:val="32"/>
          <w:highlight w:val="none"/>
        </w:rPr>
        <w:t>、</w:t>
      </w:r>
      <w:r>
        <w:rPr>
          <w:rFonts w:hint="eastAsia" w:ascii="仿宋" w:hAnsi="仿宋" w:eastAsia="仿宋"/>
          <w:sz w:val="28"/>
          <w:szCs w:val="32"/>
          <w:highlight w:val="none"/>
        </w:rPr>
        <w:t>供应商可将投标文件正副本统一密封或分别密封，如正本和副本分别密封的，应在封袋上标明正、副本字样。</w:t>
      </w:r>
    </w:p>
    <w:p w14:paraId="3FD26508">
      <w:pPr>
        <w:spacing w:line="360" w:lineRule="auto"/>
        <w:ind w:firstLine="560" w:firstLineChars="200"/>
        <w:contextualSpacing/>
        <w:rPr>
          <w:rFonts w:ascii="仿宋" w:hAnsi="仿宋" w:eastAsia="仿宋"/>
          <w:sz w:val="28"/>
          <w:szCs w:val="32"/>
          <w:highlight w:val="none"/>
        </w:rPr>
      </w:pPr>
      <w:r>
        <w:rPr>
          <w:rFonts w:hint="eastAsia" w:ascii="仿宋" w:hAnsi="仿宋" w:eastAsia="仿宋"/>
          <w:sz w:val="28"/>
          <w:szCs w:val="32"/>
          <w:highlight w:val="none"/>
        </w:rPr>
        <w:t>3</w:t>
      </w:r>
      <w:r>
        <w:rPr>
          <w:rFonts w:ascii="仿宋" w:hAnsi="仿宋" w:eastAsia="仿宋"/>
          <w:sz w:val="28"/>
          <w:szCs w:val="32"/>
          <w:highlight w:val="none"/>
        </w:rPr>
        <w:t>、</w:t>
      </w:r>
      <w:r>
        <w:rPr>
          <w:rFonts w:hint="eastAsia" w:ascii="仿宋" w:hAnsi="仿宋" w:eastAsia="仿宋"/>
          <w:sz w:val="28"/>
          <w:szCs w:val="32"/>
          <w:highlight w:val="none"/>
        </w:rPr>
        <w:t>密封后封袋上应标明项目名称、供应商名称、边缝处加盖单位骑缝章和法定代表人或者授权代理人骑缝签字或签章。</w:t>
      </w:r>
    </w:p>
    <w:p w14:paraId="057ACB3C">
      <w:pPr>
        <w:snapToGrid w:val="0"/>
        <w:spacing w:line="580" w:lineRule="exact"/>
        <w:ind w:firstLine="555"/>
        <w:contextualSpacing/>
        <w:rPr>
          <w:rFonts w:ascii="仿宋" w:hAnsi="仿宋" w:eastAsia="仿宋"/>
          <w:b/>
          <w:bCs/>
          <w:sz w:val="28"/>
          <w:szCs w:val="32"/>
          <w:highlight w:val="none"/>
        </w:rPr>
      </w:pPr>
      <w:r>
        <w:rPr>
          <w:rFonts w:hint="eastAsia" w:ascii="仿宋" w:hAnsi="仿宋" w:eastAsia="仿宋"/>
          <w:b/>
          <w:bCs/>
          <w:sz w:val="28"/>
          <w:szCs w:val="32"/>
          <w:highlight w:val="none"/>
        </w:rPr>
        <w:t>五、报价准备</w:t>
      </w:r>
    </w:p>
    <w:p w14:paraId="52D382C7">
      <w:pPr>
        <w:spacing w:line="360" w:lineRule="auto"/>
        <w:ind w:firstLine="560" w:firstLineChars="200"/>
        <w:contextualSpacing/>
        <w:rPr>
          <w:rFonts w:ascii="仿宋" w:hAnsi="仿宋" w:eastAsia="仿宋"/>
          <w:sz w:val="28"/>
          <w:szCs w:val="32"/>
          <w:highlight w:val="none"/>
        </w:rPr>
      </w:pPr>
      <w:r>
        <w:rPr>
          <w:rFonts w:ascii="仿宋" w:hAnsi="仿宋" w:eastAsia="仿宋"/>
          <w:sz w:val="28"/>
          <w:szCs w:val="32"/>
          <w:highlight w:val="none"/>
        </w:rPr>
        <w:t>1、</w:t>
      </w:r>
      <w:r>
        <w:rPr>
          <w:rFonts w:hint="eastAsia" w:ascii="仿宋" w:hAnsi="仿宋" w:eastAsia="仿宋"/>
          <w:sz w:val="28"/>
          <w:szCs w:val="32"/>
          <w:highlight w:val="none"/>
        </w:rPr>
        <w:t>本项目为固定总价报价，一个标的只允许一个报价，不接受任何有选择性的报价。</w:t>
      </w:r>
    </w:p>
    <w:p w14:paraId="174CFF29">
      <w:pPr>
        <w:spacing w:line="360" w:lineRule="auto"/>
        <w:ind w:firstLine="560" w:firstLineChars="200"/>
        <w:contextualSpacing/>
        <w:rPr>
          <w:rFonts w:ascii="仿宋" w:hAnsi="仿宋" w:eastAsia="仿宋"/>
          <w:sz w:val="28"/>
          <w:szCs w:val="32"/>
          <w:highlight w:val="none"/>
        </w:rPr>
      </w:pPr>
      <w:r>
        <w:rPr>
          <w:rFonts w:hint="eastAsia" w:ascii="仿宋" w:hAnsi="仿宋" w:eastAsia="仿宋"/>
          <w:sz w:val="28"/>
          <w:szCs w:val="32"/>
          <w:highlight w:val="none"/>
        </w:rPr>
        <w:t>2</w:t>
      </w:r>
      <w:r>
        <w:rPr>
          <w:rFonts w:ascii="仿宋" w:hAnsi="仿宋" w:eastAsia="仿宋"/>
          <w:sz w:val="28"/>
          <w:szCs w:val="32"/>
          <w:highlight w:val="none"/>
        </w:rPr>
        <w:t>、</w:t>
      </w:r>
      <w:r>
        <w:rPr>
          <w:rFonts w:hint="eastAsia" w:ascii="仿宋" w:hAnsi="仿宋" w:eastAsia="仿宋"/>
          <w:sz w:val="28"/>
          <w:szCs w:val="32"/>
          <w:highlight w:val="none"/>
        </w:rPr>
        <w:t>报价范围：投标报价应包括完成招标文件所确定的委托服务的范围进行投标报价，包括全部的工期内为完成全部工作任务所需要的全部服务费。</w:t>
      </w:r>
      <w:r>
        <w:rPr>
          <w:rFonts w:ascii="仿宋" w:hAnsi="仿宋" w:eastAsia="仿宋"/>
          <w:sz w:val="28"/>
          <w:szCs w:val="32"/>
          <w:highlight w:val="none"/>
        </w:rPr>
        <w:t>投标报价应包括供应商提供正常服务所必须的人员费、设备和设施的购置及使用费、管理费、利润及税金。</w:t>
      </w:r>
    </w:p>
    <w:p w14:paraId="7FE58CD3">
      <w:pPr>
        <w:spacing w:line="360" w:lineRule="auto"/>
        <w:ind w:firstLine="560" w:firstLineChars="200"/>
        <w:contextualSpacing/>
        <w:rPr>
          <w:rFonts w:ascii="仿宋" w:hAnsi="仿宋" w:eastAsia="仿宋"/>
          <w:sz w:val="28"/>
          <w:szCs w:val="32"/>
          <w:highlight w:val="none"/>
        </w:rPr>
      </w:pPr>
      <w:r>
        <w:rPr>
          <w:rFonts w:hint="eastAsia" w:ascii="仿宋" w:hAnsi="仿宋" w:eastAsia="仿宋"/>
          <w:sz w:val="28"/>
          <w:szCs w:val="32"/>
          <w:highlight w:val="none"/>
        </w:rPr>
        <w:t>3</w:t>
      </w:r>
      <w:r>
        <w:rPr>
          <w:rFonts w:ascii="仿宋" w:hAnsi="仿宋" w:eastAsia="仿宋"/>
          <w:sz w:val="28"/>
          <w:szCs w:val="32"/>
          <w:highlight w:val="none"/>
        </w:rPr>
        <w:t>、</w:t>
      </w:r>
      <w:r>
        <w:rPr>
          <w:rFonts w:hint="eastAsia" w:ascii="仿宋" w:hAnsi="仿宋" w:eastAsia="仿宋"/>
          <w:sz w:val="28"/>
          <w:szCs w:val="32"/>
          <w:highlight w:val="none"/>
        </w:rPr>
        <w:t>本项目报价均须以人民币为货币单位。</w:t>
      </w:r>
    </w:p>
    <w:p w14:paraId="24587F0D">
      <w:pPr>
        <w:snapToGrid w:val="0"/>
        <w:spacing w:line="580" w:lineRule="exact"/>
        <w:ind w:firstLine="555"/>
        <w:contextualSpacing/>
        <w:rPr>
          <w:rFonts w:ascii="仿宋" w:hAnsi="仿宋" w:eastAsia="仿宋"/>
          <w:b/>
          <w:bCs/>
          <w:sz w:val="28"/>
          <w:szCs w:val="32"/>
          <w:highlight w:val="none"/>
        </w:rPr>
      </w:pPr>
      <w:r>
        <w:rPr>
          <w:rFonts w:hint="eastAsia" w:ascii="仿宋" w:hAnsi="仿宋" w:eastAsia="仿宋"/>
          <w:b/>
          <w:bCs/>
          <w:sz w:val="28"/>
          <w:szCs w:val="32"/>
          <w:highlight w:val="none"/>
        </w:rPr>
        <w:t>六、投标文件的递交时间</w:t>
      </w:r>
    </w:p>
    <w:p w14:paraId="720EEE0F">
      <w:pPr>
        <w:spacing w:line="360" w:lineRule="auto"/>
        <w:ind w:firstLine="560" w:firstLineChars="200"/>
        <w:contextualSpacing/>
        <w:rPr>
          <w:rFonts w:ascii="仿宋" w:hAnsi="仿宋" w:eastAsia="仿宋"/>
          <w:sz w:val="28"/>
          <w:szCs w:val="32"/>
          <w:highlight w:val="none"/>
        </w:rPr>
      </w:pPr>
      <w:r>
        <w:rPr>
          <w:rFonts w:hint="eastAsia" w:ascii="仿宋" w:hAnsi="仿宋" w:eastAsia="仿宋"/>
          <w:sz w:val="28"/>
          <w:szCs w:val="32"/>
          <w:highlight w:val="none"/>
        </w:rPr>
        <w:t>供应商必须在规定的投标文件接收截止时间前送达至指定地点。采购人将拒绝接收在投标文件接收截止时间后递交的投标文件。</w:t>
      </w:r>
    </w:p>
    <w:p w14:paraId="41CFBB92">
      <w:pPr>
        <w:snapToGrid w:val="0"/>
        <w:spacing w:line="580" w:lineRule="exact"/>
        <w:ind w:firstLine="555"/>
        <w:contextualSpacing/>
        <w:rPr>
          <w:rFonts w:ascii="仿宋" w:hAnsi="仿宋" w:eastAsia="仿宋"/>
          <w:b/>
          <w:bCs/>
          <w:sz w:val="28"/>
          <w:szCs w:val="32"/>
          <w:highlight w:val="none"/>
        </w:rPr>
      </w:pPr>
      <w:bookmarkStart w:id="3" w:name="_Toc182848971"/>
      <w:r>
        <w:rPr>
          <w:rFonts w:hint="eastAsia" w:ascii="仿宋" w:hAnsi="仿宋" w:eastAsia="仿宋"/>
          <w:b/>
          <w:bCs/>
          <w:sz w:val="28"/>
          <w:szCs w:val="32"/>
          <w:highlight w:val="none"/>
        </w:rPr>
        <w:t>七、投标文件及投标费用</w:t>
      </w:r>
    </w:p>
    <w:p w14:paraId="595BAF46">
      <w:pPr>
        <w:spacing w:line="360" w:lineRule="auto"/>
        <w:ind w:firstLine="560" w:firstLineChars="200"/>
        <w:contextualSpacing/>
        <w:rPr>
          <w:rFonts w:ascii="仿宋" w:hAnsi="仿宋" w:eastAsia="仿宋"/>
          <w:sz w:val="28"/>
          <w:szCs w:val="32"/>
          <w:highlight w:val="none"/>
        </w:rPr>
      </w:pPr>
      <w:r>
        <w:rPr>
          <w:rFonts w:hint="eastAsia" w:ascii="仿宋" w:hAnsi="仿宋" w:eastAsia="仿宋"/>
          <w:sz w:val="28"/>
          <w:szCs w:val="32"/>
          <w:highlight w:val="none"/>
        </w:rPr>
        <w:t>1</w:t>
      </w:r>
      <w:r>
        <w:rPr>
          <w:rFonts w:ascii="仿宋" w:hAnsi="仿宋" w:eastAsia="仿宋"/>
          <w:sz w:val="28"/>
          <w:szCs w:val="32"/>
          <w:highlight w:val="none"/>
        </w:rPr>
        <w:t>、</w:t>
      </w:r>
      <w:r>
        <w:rPr>
          <w:rFonts w:hint="eastAsia" w:ascii="仿宋" w:hAnsi="仿宋" w:eastAsia="仿宋"/>
          <w:sz w:val="28"/>
          <w:szCs w:val="32"/>
          <w:highlight w:val="none"/>
        </w:rPr>
        <w:t>评标程序顺利进行后，所有的投标文件都将作为档案保存，不论成交与否，均不退回。</w:t>
      </w:r>
    </w:p>
    <w:p w14:paraId="2D5FE51A">
      <w:pPr>
        <w:spacing w:line="360" w:lineRule="auto"/>
        <w:ind w:firstLine="560" w:firstLineChars="200"/>
        <w:contextualSpacing/>
        <w:rPr>
          <w:rFonts w:ascii="仿宋" w:hAnsi="仿宋" w:eastAsia="仿宋"/>
          <w:sz w:val="28"/>
          <w:szCs w:val="32"/>
          <w:highlight w:val="none"/>
        </w:rPr>
      </w:pPr>
      <w:r>
        <w:rPr>
          <w:rFonts w:hint="eastAsia" w:ascii="仿宋" w:hAnsi="仿宋" w:eastAsia="仿宋"/>
          <w:sz w:val="28"/>
          <w:szCs w:val="32"/>
          <w:highlight w:val="none"/>
        </w:rPr>
        <w:t>2</w:t>
      </w:r>
      <w:r>
        <w:rPr>
          <w:rFonts w:ascii="仿宋" w:hAnsi="仿宋" w:eastAsia="仿宋"/>
          <w:sz w:val="28"/>
          <w:szCs w:val="32"/>
          <w:highlight w:val="none"/>
        </w:rPr>
        <w:t>、</w:t>
      </w:r>
      <w:r>
        <w:rPr>
          <w:rFonts w:hint="eastAsia" w:ascii="仿宋" w:hAnsi="仿宋" w:eastAsia="仿宋"/>
          <w:sz w:val="28"/>
          <w:szCs w:val="32"/>
          <w:highlight w:val="none"/>
        </w:rPr>
        <w:t>无论评标过程和结果如何，供应商自行承担与本次项目投标有关的全部费用。</w:t>
      </w:r>
    </w:p>
    <w:p w14:paraId="52E4D3A9">
      <w:pPr>
        <w:snapToGrid w:val="0"/>
        <w:spacing w:line="580" w:lineRule="exact"/>
        <w:ind w:firstLine="555"/>
        <w:contextualSpacing/>
        <w:rPr>
          <w:rFonts w:ascii="仿宋" w:hAnsi="仿宋" w:eastAsia="仿宋"/>
          <w:b/>
          <w:bCs/>
          <w:sz w:val="28"/>
          <w:szCs w:val="32"/>
          <w:highlight w:val="none"/>
        </w:rPr>
      </w:pPr>
      <w:r>
        <w:rPr>
          <w:rFonts w:hint="eastAsia" w:ascii="仿宋" w:hAnsi="仿宋" w:eastAsia="仿宋"/>
          <w:b/>
          <w:bCs/>
          <w:sz w:val="28"/>
          <w:szCs w:val="32"/>
          <w:highlight w:val="none"/>
        </w:rPr>
        <w:t>八、未尽事宜</w:t>
      </w:r>
    </w:p>
    <w:p w14:paraId="2F98E398">
      <w:pPr>
        <w:spacing w:line="360" w:lineRule="auto"/>
        <w:ind w:firstLine="560" w:firstLineChars="200"/>
        <w:contextualSpacing/>
        <w:rPr>
          <w:rFonts w:ascii="仿宋" w:hAnsi="仿宋" w:eastAsia="仿宋"/>
          <w:sz w:val="32"/>
          <w:szCs w:val="32"/>
          <w:highlight w:val="none"/>
        </w:rPr>
      </w:pPr>
      <w:r>
        <w:rPr>
          <w:rFonts w:hint="eastAsia" w:ascii="仿宋" w:hAnsi="仿宋" w:eastAsia="仿宋"/>
          <w:sz w:val="28"/>
          <w:szCs w:val="32"/>
          <w:highlight w:val="none"/>
        </w:rPr>
        <w:t>按《中华人民共和国政府采购法》《政府采购非招标采购方式管理办法》及其他有关法律法规的规定执行。</w:t>
      </w:r>
      <w:bookmarkEnd w:id="3"/>
      <w:bookmarkStart w:id="4" w:name="_Toc182849073"/>
      <w:r>
        <w:rPr>
          <w:rFonts w:ascii="仿宋" w:hAnsi="仿宋" w:eastAsia="仿宋"/>
          <w:sz w:val="32"/>
          <w:szCs w:val="32"/>
          <w:highlight w:val="none"/>
        </w:rPr>
        <w:br w:type="page"/>
      </w:r>
    </w:p>
    <w:p w14:paraId="176018F6">
      <w:pPr>
        <w:pStyle w:val="3"/>
        <w:jc w:val="center"/>
        <w:rPr>
          <w:rFonts w:ascii="仿宋" w:hAnsi="仿宋" w:eastAsia="仿宋"/>
          <w:highlight w:val="none"/>
        </w:rPr>
      </w:pPr>
      <w:r>
        <w:rPr>
          <w:rFonts w:hint="eastAsia" w:ascii="仿宋" w:hAnsi="仿宋" w:eastAsia="仿宋"/>
          <w:highlight w:val="none"/>
        </w:rPr>
        <w:t>第三部分 项目需求</w:t>
      </w:r>
    </w:p>
    <w:p w14:paraId="5CAA4791">
      <w:pPr>
        <w:widowControl/>
        <w:spacing w:line="360" w:lineRule="auto"/>
        <w:ind w:firstLine="562" w:firstLineChars="200"/>
        <w:jc w:val="left"/>
        <w:rPr>
          <w:rFonts w:ascii="仿宋" w:hAnsi="仿宋" w:eastAsia="仿宋" w:cs="宋体"/>
          <w:b/>
          <w:kern w:val="0"/>
          <w:sz w:val="28"/>
          <w:szCs w:val="28"/>
          <w:highlight w:val="none"/>
        </w:rPr>
      </w:pPr>
      <w:r>
        <w:rPr>
          <w:rFonts w:hint="eastAsia" w:ascii="仿宋" w:hAnsi="仿宋" w:eastAsia="仿宋" w:cs="宋体"/>
          <w:b/>
          <w:kern w:val="0"/>
          <w:sz w:val="28"/>
          <w:szCs w:val="28"/>
          <w:highlight w:val="none"/>
        </w:rPr>
        <w:t xml:space="preserve">一、项目背景 </w:t>
      </w:r>
    </w:p>
    <w:p w14:paraId="0B887A58">
      <w:pPr>
        <w:pStyle w:val="2"/>
        <w:ind w:left="0" w:firstLine="560" w:firstLineChars="200"/>
        <w:rPr>
          <w:highlight w:val="none"/>
        </w:rPr>
      </w:pPr>
      <w:r>
        <w:rPr>
          <w:rFonts w:hint="eastAsia" w:ascii="仿宋" w:hAnsi="仿宋" w:eastAsia="仿宋" w:cs="宋体"/>
          <w:sz w:val="28"/>
          <w:szCs w:val="28"/>
          <w:highlight w:val="none"/>
        </w:rPr>
        <w:t>为落实《网络安全法》的要求，</w:t>
      </w:r>
      <w:r>
        <w:rPr>
          <w:rFonts w:hint="eastAsia" w:ascii="仿宋" w:hAnsi="仿宋" w:eastAsia="仿宋" w:cs="仿宋"/>
          <w:sz w:val="28"/>
          <w:szCs w:val="28"/>
          <w:highlight w:val="none"/>
        </w:rPr>
        <w:t>南通市保安服务有限公司决定在网络层面部署网络安全设备</w:t>
      </w:r>
      <w:r>
        <w:rPr>
          <w:rFonts w:hint="eastAsia" w:ascii="仿宋" w:hAnsi="仿宋" w:eastAsia="仿宋" w:cs="宋体"/>
          <w:sz w:val="28"/>
          <w:szCs w:val="28"/>
          <w:highlight w:val="none"/>
        </w:rPr>
        <w:t>，</w:t>
      </w:r>
      <w:r>
        <w:rPr>
          <w:rFonts w:ascii="仿宋" w:hAnsi="仿宋" w:eastAsia="仿宋" w:cs="宋体"/>
          <w:sz w:val="28"/>
          <w:szCs w:val="28"/>
          <w:highlight w:val="none"/>
        </w:rPr>
        <w:t>以明确</w:t>
      </w:r>
      <w:r>
        <w:rPr>
          <w:rFonts w:hint="eastAsia" w:ascii="仿宋" w:hAnsi="仿宋" w:eastAsia="仿宋" w:cs="宋体"/>
          <w:sz w:val="28"/>
          <w:szCs w:val="28"/>
          <w:highlight w:val="none"/>
        </w:rPr>
        <w:t>公司网络现状</w:t>
      </w:r>
      <w:r>
        <w:rPr>
          <w:rFonts w:ascii="仿宋" w:hAnsi="仿宋" w:eastAsia="仿宋" w:cs="宋体"/>
          <w:sz w:val="28"/>
          <w:szCs w:val="28"/>
          <w:highlight w:val="none"/>
        </w:rPr>
        <w:t>，</w:t>
      </w:r>
      <w:r>
        <w:rPr>
          <w:rFonts w:hint="eastAsia" w:ascii="仿宋" w:hAnsi="仿宋" w:eastAsia="仿宋" w:cs="宋体"/>
          <w:sz w:val="28"/>
          <w:szCs w:val="28"/>
          <w:highlight w:val="none"/>
        </w:rPr>
        <w:t>发现</w:t>
      </w:r>
      <w:r>
        <w:rPr>
          <w:rFonts w:ascii="仿宋" w:hAnsi="仿宋" w:eastAsia="仿宋" w:cs="宋体"/>
          <w:sz w:val="28"/>
          <w:szCs w:val="28"/>
          <w:highlight w:val="none"/>
        </w:rPr>
        <w:t>系统</w:t>
      </w:r>
      <w:r>
        <w:rPr>
          <w:rFonts w:hint="eastAsia" w:ascii="仿宋" w:hAnsi="仿宋" w:eastAsia="仿宋" w:cs="宋体"/>
          <w:sz w:val="28"/>
          <w:szCs w:val="28"/>
          <w:highlight w:val="none"/>
        </w:rPr>
        <w:t>内部</w:t>
      </w:r>
      <w:r>
        <w:rPr>
          <w:rFonts w:ascii="仿宋" w:hAnsi="仿宋" w:eastAsia="仿宋" w:cs="宋体"/>
          <w:sz w:val="28"/>
          <w:szCs w:val="28"/>
          <w:highlight w:val="none"/>
        </w:rPr>
        <w:t>存在的安全隐患和不足，降低系统被攻击的风险</w:t>
      </w:r>
      <w:r>
        <w:rPr>
          <w:rFonts w:hint="eastAsia" w:ascii="仿宋" w:hAnsi="仿宋" w:eastAsia="仿宋" w:cs="宋体"/>
          <w:sz w:val="28"/>
          <w:szCs w:val="28"/>
          <w:highlight w:val="none"/>
        </w:rPr>
        <w:t>。</w:t>
      </w:r>
    </w:p>
    <w:p w14:paraId="0DCA2E54">
      <w:pPr>
        <w:widowControl/>
        <w:spacing w:line="360" w:lineRule="auto"/>
        <w:ind w:firstLine="562" w:firstLineChars="200"/>
        <w:jc w:val="left"/>
        <w:rPr>
          <w:rFonts w:ascii="仿宋" w:hAnsi="仿宋" w:eastAsia="仿宋" w:cs="宋体"/>
          <w:b/>
          <w:kern w:val="0"/>
          <w:sz w:val="28"/>
          <w:szCs w:val="28"/>
          <w:highlight w:val="none"/>
        </w:rPr>
      </w:pPr>
      <w:r>
        <w:rPr>
          <w:rFonts w:hint="eastAsia" w:ascii="仿宋" w:hAnsi="仿宋" w:eastAsia="仿宋" w:cs="宋体"/>
          <w:b/>
          <w:kern w:val="0"/>
          <w:sz w:val="28"/>
          <w:szCs w:val="28"/>
          <w:highlight w:val="none"/>
        </w:rPr>
        <w:t>二、采购内容</w:t>
      </w:r>
    </w:p>
    <w:p w14:paraId="20601460">
      <w:pPr>
        <w:rPr>
          <w:rFonts w:ascii="仿宋" w:hAnsi="仿宋" w:eastAsia="仿宋" w:cs="宋体"/>
          <w:b/>
          <w:bCs/>
          <w:kern w:val="0"/>
          <w:sz w:val="28"/>
          <w:szCs w:val="28"/>
          <w:highlight w:val="none"/>
        </w:rPr>
      </w:pPr>
      <w:r>
        <w:rPr>
          <w:rFonts w:hint="eastAsia" w:ascii="仿宋" w:hAnsi="仿宋" w:eastAsia="仿宋" w:cs="宋体"/>
          <w:b/>
          <w:bCs/>
          <w:kern w:val="0"/>
          <w:sz w:val="28"/>
          <w:szCs w:val="28"/>
          <w:highlight w:val="none"/>
        </w:rPr>
        <w:t>1、采购需求清单</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2575"/>
        <w:gridCol w:w="2716"/>
        <w:gridCol w:w="2858"/>
      </w:tblGrid>
      <w:tr w14:paraId="69E82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74" w:type="pct"/>
            <w:vAlign w:val="center"/>
          </w:tcPr>
          <w:p w14:paraId="537B7464">
            <w:pPr>
              <w:widowControl/>
              <w:jc w:val="center"/>
              <w:rPr>
                <w:rFonts w:ascii="仿宋" w:hAnsi="仿宋" w:eastAsia="仿宋" w:cs="宋体"/>
                <w:b/>
                <w:bCs/>
                <w:kern w:val="0"/>
                <w:sz w:val="28"/>
                <w:szCs w:val="28"/>
                <w:highlight w:val="none"/>
              </w:rPr>
            </w:pPr>
            <w:r>
              <w:rPr>
                <w:rFonts w:hint="eastAsia" w:ascii="仿宋" w:hAnsi="仿宋" w:eastAsia="仿宋" w:cs="宋体"/>
                <w:b/>
                <w:bCs/>
                <w:kern w:val="0"/>
                <w:sz w:val="28"/>
                <w:szCs w:val="28"/>
                <w:highlight w:val="none"/>
              </w:rPr>
              <w:t>序号</w:t>
            </w:r>
          </w:p>
        </w:tc>
        <w:tc>
          <w:tcPr>
            <w:tcW w:w="1430" w:type="pct"/>
            <w:vAlign w:val="center"/>
          </w:tcPr>
          <w:p w14:paraId="422D0B40">
            <w:pPr>
              <w:widowControl/>
              <w:jc w:val="center"/>
              <w:rPr>
                <w:rFonts w:ascii="仿宋" w:hAnsi="仿宋" w:eastAsia="仿宋" w:cs="宋体"/>
                <w:b/>
                <w:bCs/>
                <w:kern w:val="0"/>
                <w:sz w:val="28"/>
                <w:szCs w:val="28"/>
                <w:highlight w:val="none"/>
              </w:rPr>
            </w:pPr>
            <w:r>
              <w:rPr>
                <w:rFonts w:hint="eastAsia" w:ascii="仿宋" w:hAnsi="仿宋" w:eastAsia="仿宋" w:cs="宋体"/>
                <w:b/>
                <w:bCs/>
                <w:kern w:val="0"/>
                <w:sz w:val="28"/>
                <w:szCs w:val="28"/>
                <w:highlight w:val="none"/>
              </w:rPr>
              <w:t>采购项</w:t>
            </w:r>
          </w:p>
        </w:tc>
        <w:tc>
          <w:tcPr>
            <w:tcW w:w="1508" w:type="pct"/>
            <w:vAlign w:val="center"/>
          </w:tcPr>
          <w:p w14:paraId="551577CE">
            <w:pPr>
              <w:widowControl/>
              <w:jc w:val="center"/>
              <w:rPr>
                <w:rFonts w:ascii="仿宋" w:hAnsi="仿宋" w:eastAsia="仿宋" w:cs="宋体"/>
                <w:b/>
                <w:bCs/>
                <w:kern w:val="0"/>
                <w:sz w:val="28"/>
                <w:szCs w:val="28"/>
                <w:highlight w:val="none"/>
              </w:rPr>
            </w:pPr>
            <w:r>
              <w:rPr>
                <w:rFonts w:hint="eastAsia" w:ascii="仿宋" w:hAnsi="仿宋" w:eastAsia="仿宋" w:cs="宋体"/>
                <w:b/>
                <w:bCs/>
                <w:kern w:val="0"/>
                <w:sz w:val="28"/>
                <w:szCs w:val="28"/>
                <w:highlight w:val="none"/>
              </w:rPr>
              <w:t>参数</w:t>
            </w:r>
          </w:p>
        </w:tc>
        <w:tc>
          <w:tcPr>
            <w:tcW w:w="1587" w:type="pct"/>
            <w:vAlign w:val="center"/>
          </w:tcPr>
          <w:p w14:paraId="33A206B5">
            <w:pPr>
              <w:widowControl/>
              <w:jc w:val="center"/>
              <w:rPr>
                <w:rFonts w:ascii="仿宋" w:hAnsi="仿宋" w:eastAsia="仿宋" w:cs="宋体"/>
                <w:b/>
                <w:bCs/>
                <w:kern w:val="0"/>
                <w:sz w:val="28"/>
                <w:szCs w:val="28"/>
                <w:highlight w:val="none"/>
              </w:rPr>
            </w:pPr>
            <w:r>
              <w:rPr>
                <w:rFonts w:hint="eastAsia" w:ascii="仿宋" w:hAnsi="仿宋" w:eastAsia="仿宋" w:cs="宋体"/>
                <w:b/>
                <w:bCs/>
                <w:kern w:val="0"/>
                <w:sz w:val="28"/>
                <w:szCs w:val="28"/>
                <w:highlight w:val="none"/>
              </w:rPr>
              <w:t>推荐品牌</w:t>
            </w:r>
          </w:p>
        </w:tc>
      </w:tr>
      <w:tr w14:paraId="60180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74" w:type="pct"/>
            <w:vAlign w:val="center"/>
          </w:tcPr>
          <w:p w14:paraId="09D3A8F0">
            <w:pPr>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1</w:t>
            </w:r>
          </w:p>
        </w:tc>
        <w:tc>
          <w:tcPr>
            <w:tcW w:w="1430" w:type="pct"/>
            <w:vAlign w:val="center"/>
          </w:tcPr>
          <w:p w14:paraId="1804B97C">
            <w:pPr>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Web应用防护系统</w:t>
            </w:r>
          </w:p>
        </w:tc>
        <w:tc>
          <w:tcPr>
            <w:tcW w:w="1508" w:type="pct"/>
            <w:vAlign w:val="center"/>
          </w:tcPr>
          <w:p w14:paraId="084C89AA">
            <w:pPr>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详见具体参数要求</w:t>
            </w:r>
          </w:p>
        </w:tc>
        <w:tc>
          <w:tcPr>
            <w:tcW w:w="1587" w:type="pct"/>
            <w:vAlign w:val="center"/>
          </w:tcPr>
          <w:p w14:paraId="7B49FA66">
            <w:pPr>
              <w:widowControl/>
              <w:rPr>
                <w:rFonts w:ascii="仿宋" w:hAnsi="仿宋" w:eastAsia="仿宋" w:cs="宋体"/>
                <w:kern w:val="0"/>
                <w:sz w:val="28"/>
                <w:szCs w:val="28"/>
                <w:highlight w:val="none"/>
              </w:rPr>
            </w:pPr>
            <w:r>
              <w:rPr>
                <w:rFonts w:hint="eastAsia" w:ascii="仿宋" w:hAnsi="仿宋" w:eastAsia="仿宋" w:cs="宋体"/>
                <w:kern w:val="0"/>
                <w:sz w:val="28"/>
                <w:szCs w:val="28"/>
                <w:highlight w:val="none"/>
              </w:rPr>
              <w:t>安华金和、瑞数、盛邦</w:t>
            </w:r>
          </w:p>
        </w:tc>
      </w:tr>
    </w:tbl>
    <w:p w14:paraId="04115AF5">
      <w:pPr>
        <w:pStyle w:val="2"/>
        <w:ind w:left="0" w:firstLine="0"/>
        <w:rPr>
          <w:rFonts w:ascii="仿宋" w:hAnsi="仿宋" w:eastAsia="仿宋"/>
          <w:b/>
          <w:bCs/>
          <w:sz w:val="28"/>
          <w:szCs w:val="28"/>
          <w:highlight w:val="none"/>
        </w:rPr>
      </w:pPr>
      <w:r>
        <w:rPr>
          <w:rFonts w:hint="eastAsia" w:ascii="仿宋" w:hAnsi="仿宋" w:eastAsia="仿宋"/>
          <w:b/>
          <w:bCs/>
          <w:sz w:val="28"/>
          <w:szCs w:val="28"/>
          <w:highlight w:val="none"/>
        </w:rPr>
        <w:t>2、具体参数要求</w:t>
      </w:r>
    </w:p>
    <w:tbl>
      <w:tblPr>
        <w:tblStyle w:val="38"/>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50"/>
        <w:gridCol w:w="7381"/>
      </w:tblGrid>
      <w:tr w14:paraId="7ADF9A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8" w:hRule="atLeast"/>
          <w:jc w:val="center"/>
        </w:trPr>
        <w:tc>
          <w:tcPr>
            <w:tcW w:w="1550" w:type="dxa"/>
            <w:vAlign w:val="center"/>
          </w:tcPr>
          <w:p w14:paraId="17C82F5F">
            <w:pPr>
              <w:widowControl/>
              <w:jc w:val="center"/>
              <w:rPr>
                <w:rFonts w:ascii="仿宋" w:hAnsi="仿宋" w:eastAsia="仿宋" w:cs="宋体"/>
                <w:b/>
                <w:bCs/>
                <w:kern w:val="0"/>
                <w:sz w:val="28"/>
                <w:szCs w:val="28"/>
                <w:highlight w:val="none"/>
              </w:rPr>
            </w:pPr>
            <w:r>
              <w:rPr>
                <w:rFonts w:hint="eastAsia" w:ascii="仿宋" w:hAnsi="仿宋" w:eastAsia="仿宋" w:cs="宋体"/>
                <w:b/>
                <w:bCs/>
                <w:kern w:val="0"/>
                <w:sz w:val="28"/>
                <w:szCs w:val="28"/>
                <w:highlight w:val="none"/>
              </w:rPr>
              <w:t>产品名称</w:t>
            </w:r>
          </w:p>
        </w:tc>
        <w:tc>
          <w:tcPr>
            <w:tcW w:w="7381" w:type="dxa"/>
            <w:vAlign w:val="center"/>
          </w:tcPr>
          <w:p w14:paraId="75CDFFEA">
            <w:pPr>
              <w:widowControl/>
              <w:jc w:val="center"/>
              <w:rPr>
                <w:rFonts w:ascii="仿宋" w:hAnsi="仿宋" w:eastAsia="仿宋" w:cs="宋体"/>
                <w:b/>
                <w:bCs/>
                <w:kern w:val="0"/>
                <w:sz w:val="28"/>
                <w:szCs w:val="28"/>
                <w:highlight w:val="none"/>
              </w:rPr>
            </w:pPr>
            <w:r>
              <w:rPr>
                <w:rFonts w:hint="eastAsia" w:ascii="仿宋" w:hAnsi="仿宋" w:eastAsia="仿宋" w:cs="宋体"/>
                <w:b/>
                <w:bCs/>
                <w:kern w:val="0"/>
                <w:sz w:val="28"/>
                <w:szCs w:val="28"/>
                <w:highlight w:val="none"/>
              </w:rPr>
              <w:t>主要指标和参数要求</w:t>
            </w:r>
          </w:p>
        </w:tc>
      </w:tr>
      <w:tr w14:paraId="027162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550" w:type="dxa"/>
            <w:vAlign w:val="center"/>
          </w:tcPr>
          <w:p w14:paraId="6F45B913">
            <w:pPr>
              <w:jc w:val="center"/>
              <w:rPr>
                <w:rFonts w:ascii="仿宋" w:hAnsi="仿宋" w:eastAsia="仿宋"/>
                <w:sz w:val="28"/>
                <w:szCs w:val="28"/>
                <w:highlight w:val="none"/>
                <w:lang w:eastAsia="zh-Hans"/>
              </w:rPr>
            </w:pPr>
            <w:r>
              <w:rPr>
                <w:rFonts w:hint="eastAsia" w:ascii="仿宋" w:hAnsi="仿宋" w:eastAsia="仿宋"/>
                <w:sz w:val="28"/>
                <w:szCs w:val="28"/>
                <w:highlight w:val="none"/>
                <w:lang w:eastAsia="zh-Hans"/>
              </w:rPr>
              <w:t>WEB应用防护系统</w:t>
            </w:r>
          </w:p>
        </w:tc>
        <w:tc>
          <w:tcPr>
            <w:tcW w:w="7381" w:type="dxa"/>
            <w:vAlign w:val="center"/>
          </w:tcPr>
          <w:p w14:paraId="60D9FA2C">
            <w:pPr>
              <w:widowControl/>
              <w:jc w:val="left"/>
              <w:rPr>
                <w:rFonts w:ascii="仿宋" w:hAnsi="仿宋" w:eastAsia="仿宋" w:cs="宋体"/>
                <w:b/>
                <w:bCs/>
                <w:sz w:val="28"/>
                <w:szCs w:val="28"/>
                <w:highlight w:val="none"/>
                <w:lang w:val="zh-CN" w:eastAsia="zh-Hans"/>
              </w:rPr>
            </w:pPr>
            <w:r>
              <w:rPr>
                <w:rFonts w:hint="eastAsia" w:ascii="仿宋" w:hAnsi="仿宋" w:eastAsia="仿宋" w:cs="宋体"/>
                <w:b/>
                <w:bCs/>
                <w:sz w:val="28"/>
                <w:szCs w:val="28"/>
                <w:highlight w:val="none"/>
                <w:lang w:eastAsia="zh-Hans"/>
              </w:rPr>
              <w:t>设备规格配置要求：</w:t>
            </w:r>
          </w:p>
          <w:p w14:paraId="255F55F5">
            <w:pPr>
              <w:widowControl/>
              <w:numPr>
                <w:ilvl w:val="0"/>
                <w:numId w:val="2"/>
              </w:numPr>
              <w:rPr>
                <w:rFonts w:ascii="仿宋" w:hAnsi="仿宋" w:eastAsia="仿宋" w:cs="宋体"/>
                <w:sz w:val="28"/>
                <w:szCs w:val="28"/>
                <w:highlight w:val="none"/>
                <w:lang w:eastAsia="zh-Hans"/>
              </w:rPr>
            </w:pPr>
            <w:r>
              <w:rPr>
                <w:rFonts w:hint="eastAsia" w:ascii="仿宋" w:hAnsi="仿宋" w:eastAsia="仿宋" w:cs="宋体"/>
                <w:b/>
                <w:bCs/>
                <w:sz w:val="28"/>
                <w:szCs w:val="28"/>
                <w:highlight w:val="none"/>
                <w:lang w:eastAsia="zh-Hans"/>
              </w:rPr>
              <w:t>★</w:t>
            </w:r>
            <w:r>
              <w:rPr>
                <w:rFonts w:hint="eastAsia" w:ascii="仿宋" w:hAnsi="仿宋" w:eastAsia="仿宋" w:cs="宋体"/>
                <w:sz w:val="28"/>
                <w:szCs w:val="28"/>
                <w:highlight w:val="none"/>
                <w:lang w:eastAsia="zh-Hans"/>
              </w:rPr>
              <w:t>规格要求：</w:t>
            </w:r>
            <w:r>
              <w:rPr>
                <w:rFonts w:hint="eastAsia" w:ascii="仿宋" w:hAnsi="仿宋" w:eastAsia="仿宋" w:cs="宋体"/>
                <w:sz w:val="28"/>
                <w:szCs w:val="28"/>
                <w:highlight w:val="none"/>
              </w:rPr>
              <w:t>1</w:t>
            </w:r>
            <w:r>
              <w:rPr>
                <w:rFonts w:hint="eastAsia" w:ascii="仿宋" w:hAnsi="仿宋" w:eastAsia="仿宋" w:cs="宋体"/>
                <w:sz w:val="28"/>
                <w:szCs w:val="28"/>
                <w:highlight w:val="none"/>
                <w:lang w:eastAsia="zh-Hans"/>
              </w:rPr>
              <w:t>U机架式设备；CONSOLE口≥1个，USB口≥2个；内存≥</w:t>
            </w:r>
            <w:r>
              <w:rPr>
                <w:rFonts w:hint="eastAsia" w:ascii="仿宋" w:hAnsi="仿宋" w:eastAsia="仿宋" w:cs="宋体"/>
                <w:sz w:val="28"/>
                <w:szCs w:val="28"/>
                <w:highlight w:val="none"/>
              </w:rPr>
              <w:t>8</w:t>
            </w:r>
            <w:r>
              <w:rPr>
                <w:rFonts w:hint="eastAsia" w:ascii="仿宋" w:hAnsi="仿宋" w:eastAsia="仿宋" w:cs="宋体"/>
                <w:sz w:val="28"/>
                <w:szCs w:val="28"/>
                <w:highlight w:val="none"/>
                <w:lang w:eastAsia="zh-Hans"/>
              </w:rPr>
              <w:t>G；硬盘≥</w:t>
            </w:r>
            <w:r>
              <w:rPr>
                <w:rFonts w:hint="eastAsia" w:ascii="仿宋" w:hAnsi="仿宋" w:eastAsia="仿宋" w:cs="宋体"/>
                <w:sz w:val="28"/>
                <w:szCs w:val="28"/>
                <w:highlight w:val="none"/>
              </w:rPr>
              <w:t>1</w:t>
            </w:r>
            <w:r>
              <w:rPr>
                <w:rFonts w:hint="eastAsia" w:ascii="仿宋" w:hAnsi="仿宋" w:eastAsia="仿宋" w:cs="宋体"/>
                <w:sz w:val="28"/>
                <w:szCs w:val="28"/>
                <w:highlight w:val="none"/>
                <w:lang w:eastAsia="zh-Hans"/>
              </w:rPr>
              <w:t>T；板载100/1000M电口≥6个，千兆光口≥4个</w:t>
            </w:r>
            <w:r>
              <w:rPr>
                <w:rFonts w:hint="eastAsia" w:ascii="仿宋" w:hAnsi="仿宋" w:eastAsia="仿宋" w:cs="宋体"/>
                <w:sz w:val="28"/>
                <w:szCs w:val="28"/>
                <w:highlight w:val="none"/>
              </w:rPr>
              <w:t>；</w:t>
            </w:r>
          </w:p>
          <w:p w14:paraId="55716807">
            <w:pPr>
              <w:widowControl/>
              <w:rPr>
                <w:rFonts w:ascii="仿宋" w:hAnsi="仿宋" w:eastAsia="仿宋" w:cs="宋体"/>
                <w:sz w:val="28"/>
                <w:szCs w:val="28"/>
                <w:highlight w:val="none"/>
              </w:rPr>
            </w:pPr>
            <w:r>
              <w:rPr>
                <w:rFonts w:hint="eastAsia" w:ascii="仿宋" w:hAnsi="仿宋" w:eastAsia="仿宋" w:cs="宋体"/>
                <w:b/>
                <w:bCs/>
                <w:sz w:val="28"/>
                <w:szCs w:val="28"/>
                <w:highlight w:val="none"/>
              </w:rPr>
              <w:t>2、</w:t>
            </w:r>
            <w:r>
              <w:rPr>
                <w:rFonts w:hint="eastAsia" w:ascii="仿宋" w:hAnsi="仿宋" w:eastAsia="仿宋" w:cs="宋体"/>
                <w:b/>
                <w:bCs/>
                <w:sz w:val="28"/>
                <w:szCs w:val="28"/>
                <w:highlight w:val="none"/>
                <w:lang w:eastAsia="zh-Hans"/>
              </w:rPr>
              <w:t>★</w:t>
            </w:r>
            <w:r>
              <w:rPr>
                <w:rFonts w:hint="eastAsia" w:ascii="仿宋" w:hAnsi="仿宋" w:eastAsia="仿宋" w:cs="宋体"/>
                <w:sz w:val="28"/>
                <w:szCs w:val="28"/>
                <w:highlight w:val="none"/>
                <w:lang w:eastAsia="zh-Hans"/>
              </w:rPr>
              <w:t>性能要求：HTTP吞吐≥500Mbps；HTTP新建≥5,</w:t>
            </w:r>
            <w:r>
              <w:rPr>
                <w:rFonts w:hint="eastAsia" w:ascii="仿宋" w:hAnsi="仿宋" w:eastAsia="仿宋" w:cs="宋体"/>
                <w:sz w:val="28"/>
                <w:szCs w:val="28"/>
                <w:highlight w:val="none"/>
              </w:rPr>
              <w:t>5</w:t>
            </w:r>
            <w:r>
              <w:rPr>
                <w:rFonts w:hint="eastAsia" w:ascii="仿宋" w:hAnsi="仿宋" w:eastAsia="仿宋" w:cs="宋体"/>
                <w:sz w:val="28"/>
                <w:szCs w:val="28"/>
                <w:highlight w:val="none"/>
                <w:lang w:eastAsia="zh-Hans"/>
              </w:rPr>
              <w:t>00/s</w:t>
            </w:r>
            <w:r>
              <w:rPr>
                <w:rFonts w:hint="eastAsia" w:ascii="仿宋" w:hAnsi="仿宋" w:eastAsia="仿宋" w:cs="宋体"/>
                <w:sz w:val="28"/>
                <w:szCs w:val="28"/>
                <w:highlight w:val="none"/>
              </w:rPr>
              <w:t>；</w:t>
            </w:r>
            <w:r>
              <w:rPr>
                <w:rFonts w:hint="eastAsia" w:ascii="仿宋" w:hAnsi="仿宋" w:eastAsia="仿宋" w:cs="宋体"/>
                <w:sz w:val="28"/>
                <w:szCs w:val="28"/>
                <w:highlight w:val="none"/>
                <w:lang w:eastAsia="zh-Hans"/>
              </w:rPr>
              <w:t xml:space="preserve"> HTTP最大并发连接数≥</w:t>
            </w:r>
            <w:r>
              <w:rPr>
                <w:rFonts w:hint="eastAsia" w:ascii="仿宋" w:hAnsi="仿宋" w:eastAsia="仿宋" w:cs="宋体"/>
                <w:sz w:val="28"/>
                <w:szCs w:val="28"/>
                <w:highlight w:val="none"/>
              </w:rPr>
              <w:t>1</w:t>
            </w:r>
            <w:r>
              <w:rPr>
                <w:rFonts w:hint="eastAsia" w:ascii="仿宋" w:hAnsi="仿宋" w:eastAsia="仿宋" w:cs="宋体"/>
                <w:sz w:val="28"/>
                <w:szCs w:val="28"/>
                <w:highlight w:val="none"/>
                <w:lang w:eastAsia="zh-Hans"/>
              </w:rPr>
              <w:t>,</w:t>
            </w:r>
            <w:r>
              <w:rPr>
                <w:rFonts w:hint="eastAsia" w:ascii="仿宋" w:hAnsi="仿宋" w:eastAsia="仿宋" w:cs="宋体"/>
                <w:sz w:val="28"/>
                <w:szCs w:val="28"/>
                <w:highlight w:val="none"/>
              </w:rPr>
              <w:t>5</w:t>
            </w:r>
            <w:r>
              <w:rPr>
                <w:rFonts w:hint="eastAsia" w:ascii="仿宋" w:hAnsi="仿宋" w:eastAsia="仿宋" w:cs="宋体"/>
                <w:sz w:val="28"/>
                <w:szCs w:val="28"/>
                <w:highlight w:val="none"/>
                <w:lang w:eastAsia="zh-Hans"/>
              </w:rPr>
              <w:t>00,000；出厂默认3年硬件质保服务，3年规则库升级服务；出厂自带网页防篡改站点≥</w:t>
            </w:r>
            <w:r>
              <w:rPr>
                <w:rFonts w:hint="eastAsia" w:ascii="仿宋" w:hAnsi="仿宋" w:eastAsia="仿宋" w:cs="宋体"/>
                <w:sz w:val="28"/>
                <w:szCs w:val="28"/>
                <w:highlight w:val="none"/>
              </w:rPr>
              <w:t>3</w:t>
            </w:r>
            <w:r>
              <w:rPr>
                <w:rFonts w:hint="eastAsia" w:ascii="仿宋" w:hAnsi="仿宋" w:eastAsia="仿宋" w:cs="宋体"/>
                <w:sz w:val="28"/>
                <w:szCs w:val="28"/>
                <w:highlight w:val="none"/>
                <w:lang w:eastAsia="zh-Hans"/>
              </w:rPr>
              <w:t>个</w:t>
            </w:r>
            <w:r>
              <w:rPr>
                <w:rFonts w:hint="eastAsia" w:ascii="仿宋" w:hAnsi="仿宋" w:eastAsia="仿宋" w:cs="宋体"/>
                <w:sz w:val="28"/>
                <w:szCs w:val="28"/>
                <w:highlight w:val="none"/>
              </w:rPr>
              <w:t>。</w:t>
            </w:r>
          </w:p>
          <w:p w14:paraId="7AB0AE14">
            <w:pPr>
              <w:widowControl/>
              <w:jc w:val="left"/>
              <w:rPr>
                <w:rFonts w:ascii="仿宋" w:hAnsi="仿宋" w:eastAsia="仿宋" w:cs="宋体"/>
                <w:b/>
                <w:bCs/>
                <w:sz w:val="28"/>
                <w:szCs w:val="28"/>
                <w:highlight w:val="none"/>
              </w:rPr>
            </w:pPr>
            <w:r>
              <w:rPr>
                <w:rFonts w:hint="eastAsia" w:ascii="仿宋" w:hAnsi="仿宋" w:eastAsia="仿宋" w:cs="宋体"/>
                <w:b/>
                <w:bCs/>
                <w:sz w:val="28"/>
                <w:szCs w:val="28"/>
                <w:highlight w:val="none"/>
                <w:lang w:eastAsia="zh-Hans"/>
              </w:rPr>
              <w:t>产品功能要求</w:t>
            </w:r>
            <w:r>
              <w:rPr>
                <w:rFonts w:hint="eastAsia" w:ascii="仿宋" w:hAnsi="仿宋" w:eastAsia="仿宋" w:cs="宋体"/>
                <w:b/>
                <w:bCs/>
                <w:sz w:val="28"/>
                <w:szCs w:val="28"/>
                <w:highlight w:val="none"/>
              </w:rPr>
              <w:t>：</w:t>
            </w:r>
          </w:p>
          <w:p w14:paraId="671337CA">
            <w:pPr>
              <w:widowControl/>
              <w:rPr>
                <w:rFonts w:ascii="仿宋" w:hAnsi="仿宋" w:eastAsia="仿宋" w:cs="宋体"/>
                <w:color w:val="000000" w:themeColor="text1"/>
                <w:sz w:val="28"/>
                <w:szCs w:val="28"/>
                <w:highlight w:val="none"/>
                <w:lang w:eastAsia="zh-Hans"/>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3、</w:t>
            </w:r>
            <w:r>
              <w:rPr>
                <w:rFonts w:hint="eastAsia" w:ascii="仿宋" w:hAnsi="仿宋" w:eastAsia="仿宋" w:cs="宋体"/>
                <w:color w:val="000000" w:themeColor="text1"/>
                <w:sz w:val="28"/>
                <w:szCs w:val="28"/>
                <w:highlight w:val="none"/>
                <w:lang w:eastAsia="zh-Hans"/>
                <w14:textFill>
                  <w14:solidFill>
                    <w14:schemeClr w14:val="tx1"/>
                  </w14:solidFill>
                </w14:textFill>
              </w:rPr>
              <w:t>★设备应支持透明流、透明代理、反向代理，旁路镜像检测模式及旁路镜像阻断模式等模式，同时能够在在旁路镜像阻断模式下，可配置多组阻断以及镜像口，对检测到的攻击进行旁路阻断，并可指定对端设备MAC地址；</w:t>
            </w:r>
          </w:p>
          <w:p w14:paraId="67502A67">
            <w:pPr>
              <w:widowControl/>
              <w:rPr>
                <w:rFonts w:ascii="仿宋" w:hAnsi="仿宋" w:eastAsia="仿宋" w:cs="宋体"/>
                <w:color w:val="000000" w:themeColor="text1"/>
                <w:sz w:val="28"/>
                <w:szCs w:val="28"/>
                <w:highlight w:val="none"/>
                <w:lang w:eastAsia="zh-Hans"/>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4、</w:t>
            </w:r>
            <w:r>
              <w:rPr>
                <w:rFonts w:hint="eastAsia" w:ascii="仿宋" w:hAnsi="仿宋" w:eastAsia="仿宋" w:cs="宋体"/>
                <w:color w:val="000000" w:themeColor="text1"/>
                <w:sz w:val="28"/>
                <w:szCs w:val="28"/>
                <w:highlight w:val="none"/>
                <w:lang w:eastAsia="zh-Hans"/>
                <w14:textFill>
                  <w14:solidFill>
                    <w14:schemeClr w14:val="tx1"/>
                  </w14:solidFill>
                </w14:textFill>
              </w:rPr>
              <w:t>设备应</w:t>
            </w:r>
            <w:r>
              <w:rPr>
                <w:rFonts w:hint="eastAsia" w:ascii="仿宋" w:hAnsi="仿宋" w:eastAsia="仿宋" w:cs="宋体"/>
                <w:color w:val="000000" w:themeColor="text1"/>
                <w:sz w:val="28"/>
                <w:szCs w:val="28"/>
                <w:highlight w:val="none"/>
                <w14:textFill>
                  <w14:solidFill>
                    <w14:schemeClr w14:val="tx1"/>
                  </w14:solidFill>
                </w14:textFill>
              </w:rPr>
              <w:t>支持路由牵引部署模式，通过路由牵引、SNT回注方式对流量进行过滤</w:t>
            </w:r>
            <w:r>
              <w:rPr>
                <w:rFonts w:hint="eastAsia" w:ascii="仿宋" w:hAnsi="仿宋" w:eastAsia="仿宋" w:cs="宋体"/>
                <w:color w:val="000000" w:themeColor="text1"/>
                <w:sz w:val="28"/>
                <w:szCs w:val="28"/>
                <w:highlight w:val="none"/>
                <w:lang w:eastAsia="zh-Hans"/>
                <w14:textFill>
                  <w14:solidFill>
                    <w14:schemeClr w14:val="tx1"/>
                  </w14:solidFill>
                </w14:textFill>
              </w:rPr>
              <w:t>；</w:t>
            </w:r>
          </w:p>
          <w:p w14:paraId="0977B273">
            <w:pPr>
              <w:widowControl/>
              <w:rPr>
                <w:rFonts w:ascii="仿宋" w:hAnsi="仿宋" w:eastAsia="仿宋" w:cs="宋体"/>
                <w:color w:val="000000" w:themeColor="text1"/>
                <w:sz w:val="28"/>
                <w:szCs w:val="28"/>
                <w:highlight w:val="none"/>
                <w:lang w:eastAsia="zh-Hans"/>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5、</w:t>
            </w:r>
            <w:r>
              <w:rPr>
                <w:rFonts w:ascii="仿宋" w:hAnsi="仿宋" w:eastAsia="仿宋" w:cs="宋体"/>
                <w:color w:val="000000" w:themeColor="text1"/>
                <w:sz w:val="28"/>
                <w:szCs w:val="28"/>
                <w:highlight w:val="none"/>
                <w:lang w:eastAsia="zh-Hans"/>
                <w14:textFill>
                  <w14:solidFill>
                    <w14:schemeClr w14:val="tx1"/>
                  </w14:solidFill>
                </w14:textFill>
              </w:rPr>
              <w:t>★</w:t>
            </w:r>
            <w:r>
              <w:rPr>
                <w:rFonts w:hint="eastAsia" w:ascii="仿宋" w:hAnsi="仿宋" w:eastAsia="仿宋" w:cs="宋体"/>
                <w:color w:val="000000" w:themeColor="text1"/>
                <w:sz w:val="28"/>
                <w:szCs w:val="28"/>
                <w:highlight w:val="none"/>
                <w:lang w:eastAsia="zh-Hans"/>
                <w14:textFill>
                  <w14:solidFill>
                    <w14:schemeClr w14:val="tx1"/>
                  </w14:solidFill>
                </w14:textFill>
              </w:rPr>
              <w:t>设备应</w:t>
            </w:r>
            <w:r>
              <w:rPr>
                <w:rFonts w:ascii="仿宋" w:hAnsi="仿宋" w:eastAsia="仿宋" w:cs="宋体"/>
                <w:color w:val="000000" w:themeColor="text1"/>
                <w:sz w:val="28"/>
                <w:szCs w:val="28"/>
                <w:highlight w:val="none"/>
                <w:lang w:eastAsia="zh-Hans"/>
                <w14:textFill>
                  <w14:solidFill>
                    <w14:schemeClr w14:val="tx1"/>
                  </w14:solidFill>
                </w14:textFill>
              </w:rPr>
              <w:t>支持产品页面一键断网（禁止访问）功能，在特殊情况下，实现对特定网站的快速下线</w:t>
            </w:r>
            <w:r>
              <w:rPr>
                <w:rFonts w:hint="eastAsia" w:ascii="仿宋" w:hAnsi="仿宋" w:eastAsia="仿宋" w:cs="宋体"/>
                <w:color w:val="000000" w:themeColor="text1"/>
                <w:sz w:val="28"/>
                <w:szCs w:val="28"/>
                <w:highlight w:val="none"/>
                <w:lang w:eastAsia="zh-Hans"/>
                <w14:textFill>
                  <w14:solidFill>
                    <w14:schemeClr w14:val="tx1"/>
                  </w14:solidFill>
                </w14:textFill>
              </w:rPr>
              <w:t>；</w:t>
            </w:r>
          </w:p>
          <w:p w14:paraId="50059103">
            <w:pPr>
              <w:widowControl/>
              <w:rPr>
                <w:rFonts w:ascii="仿宋" w:hAnsi="仿宋" w:eastAsia="仿宋" w:cs="宋体"/>
                <w:color w:val="000000" w:themeColor="text1"/>
                <w:sz w:val="28"/>
                <w:szCs w:val="28"/>
                <w:highlight w:val="none"/>
                <w:lang w:eastAsia="zh-Hans"/>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6、</w:t>
            </w:r>
            <w:r>
              <w:rPr>
                <w:rFonts w:hint="eastAsia" w:ascii="仿宋" w:hAnsi="仿宋" w:eastAsia="仿宋" w:cs="宋体"/>
                <w:color w:val="000000" w:themeColor="text1"/>
                <w:sz w:val="28"/>
                <w:szCs w:val="28"/>
                <w:highlight w:val="none"/>
                <w:lang w:eastAsia="zh-Hans"/>
                <w14:textFill>
                  <w14:solidFill>
                    <w14:schemeClr w14:val="tx1"/>
                  </w14:solidFill>
                </w14:textFill>
              </w:rPr>
              <w:t>设备应</w:t>
            </w:r>
            <w:r>
              <w:rPr>
                <w:rFonts w:ascii="仿宋" w:hAnsi="仿宋" w:eastAsia="仿宋" w:cs="宋体"/>
                <w:color w:val="000000" w:themeColor="text1"/>
                <w:sz w:val="28"/>
                <w:szCs w:val="28"/>
                <w:highlight w:val="none"/>
                <w:lang w:eastAsia="zh-Hans"/>
                <w14:textFill>
                  <w14:solidFill>
                    <w14:schemeClr w14:val="tx1"/>
                  </w14:solidFill>
                </w14:textFill>
              </w:rPr>
              <w:t>支持代理模式下对HTTP、HTTPS协议的单个连接允许请求数、长连接有效时间、最大空闲连接数和上传/下载文件最大值等数据进行自定义配置</w:t>
            </w:r>
            <w:r>
              <w:rPr>
                <w:rFonts w:ascii="仿宋" w:hAnsi="仿宋" w:eastAsia="仿宋" w:cs="宋体"/>
                <w:b/>
                <w:bCs/>
                <w:color w:val="000000" w:themeColor="text1"/>
                <w:sz w:val="28"/>
                <w:szCs w:val="28"/>
                <w:highlight w:val="none"/>
                <w:lang w:eastAsia="zh-Hans"/>
                <w14:textFill>
                  <w14:solidFill>
                    <w14:schemeClr w14:val="tx1"/>
                  </w14:solidFill>
                </w14:textFill>
              </w:rPr>
              <w:t>（要求提供产品截图）</w:t>
            </w:r>
            <w:r>
              <w:rPr>
                <w:rFonts w:hint="eastAsia" w:ascii="仿宋" w:hAnsi="仿宋" w:eastAsia="仿宋" w:cs="宋体"/>
                <w:color w:val="000000" w:themeColor="text1"/>
                <w:sz w:val="28"/>
                <w:szCs w:val="28"/>
                <w:highlight w:val="none"/>
                <w:lang w:eastAsia="zh-Hans"/>
                <w14:textFill>
                  <w14:solidFill>
                    <w14:schemeClr w14:val="tx1"/>
                  </w14:solidFill>
                </w14:textFill>
              </w:rPr>
              <w:t>；</w:t>
            </w:r>
          </w:p>
          <w:p w14:paraId="0098F284">
            <w:pPr>
              <w:widowControl/>
              <w:rPr>
                <w:rFonts w:ascii="仿宋" w:hAnsi="仿宋" w:eastAsia="仿宋" w:cs="宋体"/>
                <w:color w:val="000000" w:themeColor="text1"/>
                <w:sz w:val="28"/>
                <w:szCs w:val="28"/>
                <w:highlight w:val="none"/>
                <w:lang w:eastAsia="zh-Hans"/>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7、</w:t>
            </w:r>
            <w:r>
              <w:rPr>
                <w:rFonts w:hint="eastAsia" w:ascii="仿宋" w:hAnsi="仿宋" w:eastAsia="仿宋" w:cs="宋体"/>
                <w:color w:val="000000" w:themeColor="text1"/>
                <w:sz w:val="28"/>
                <w:szCs w:val="28"/>
                <w:highlight w:val="none"/>
                <w:lang w:eastAsia="zh-Hans"/>
                <w14:textFill>
                  <w14:solidFill>
                    <w14:schemeClr w14:val="tx1"/>
                  </w14:solidFill>
                </w14:textFill>
              </w:rPr>
              <w:t>设备应</w:t>
            </w:r>
            <w:r>
              <w:rPr>
                <w:rFonts w:ascii="仿宋" w:hAnsi="仿宋" w:eastAsia="仿宋" w:cs="宋体"/>
                <w:color w:val="000000" w:themeColor="text1"/>
                <w:sz w:val="28"/>
                <w:szCs w:val="28"/>
                <w:highlight w:val="none"/>
                <w:lang w:eastAsia="zh-Hans"/>
                <w14:textFill>
                  <w14:solidFill>
                    <w14:schemeClr w14:val="tx1"/>
                  </w14:solidFill>
                </w14:textFill>
              </w:rPr>
              <w:t>支持多种证书类型的SSL卸载，可根据实际证书格式进行灵活选择证书类型</w:t>
            </w:r>
            <w:r>
              <w:rPr>
                <w:rFonts w:hint="eastAsia" w:ascii="仿宋" w:hAnsi="仿宋" w:eastAsia="仿宋" w:cs="宋体"/>
                <w:color w:val="000000" w:themeColor="text1"/>
                <w:sz w:val="28"/>
                <w:szCs w:val="28"/>
                <w:highlight w:val="none"/>
                <w:lang w:eastAsia="zh-Hans"/>
                <w14:textFill>
                  <w14:solidFill>
                    <w14:schemeClr w14:val="tx1"/>
                  </w14:solidFill>
                </w14:textFill>
              </w:rPr>
              <w:t>；</w:t>
            </w:r>
            <w:r>
              <w:rPr>
                <w:rFonts w:ascii="仿宋" w:hAnsi="仿宋" w:eastAsia="仿宋" w:cs="宋体"/>
                <w:color w:val="000000" w:themeColor="text1"/>
                <w:sz w:val="28"/>
                <w:szCs w:val="28"/>
                <w:highlight w:val="none"/>
                <w:lang w:eastAsia="zh-Hans"/>
                <w14:textFill>
                  <w14:solidFill>
                    <w14:schemeClr w14:val="tx1"/>
                  </w14:solidFill>
                </w14:textFill>
              </w:rPr>
              <w:t>支持多域名多证书防护</w:t>
            </w:r>
            <w:r>
              <w:rPr>
                <w:rFonts w:hint="eastAsia" w:ascii="仿宋" w:hAnsi="仿宋" w:eastAsia="仿宋" w:cs="宋体"/>
                <w:color w:val="000000" w:themeColor="text1"/>
                <w:sz w:val="28"/>
                <w:szCs w:val="28"/>
                <w:highlight w:val="none"/>
                <w:lang w:eastAsia="zh-Hans"/>
                <w14:textFill>
                  <w14:solidFill>
                    <w14:schemeClr w14:val="tx1"/>
                  </w14:solidFill>
                </w14:textFill>
              </w:rPr>
              <w:t>、</w:t>
            </w:r>
            <w:r>
              <w:rPr>
                <w:rFonts w:ascii="仿宋" w:hAnsi="仿宋" w:eastAsia="仿宋" w:cs="宋体"/>
                <w:color w:val="000000" w:themeColor="text1"/>
                <w:sz w:val="28"/>
                <w:szCs w:val="28"/>
                <w:highlight w:val="none"/>
                <w:lang w:eastAsia="zh-Hans"/>
                <w14:textFill>
                  <w14:solidFill>
                    <w14:schemeClr w14:val="tx1"/>
                  </w14:solidFill>
                </w14:textFill>
              </w:rPr>
              <w:t>泛域名防护，支持对数据内容的识别和自定义参数压缩</w:t>
            </w:r>
            <w:r>
              <w:rPr>
                <w:rFonts w:hint="eastAsia" w:ascii="仿宋" w:hAnsi="仿宋" w:eastAsia="仿宋" w:cs="宋体"/>
                <w:color w:val="000000" w:themeColor="text1"/>
                <w:sz w:val="28"/>
                <w:szCs w:val="28"/>
                <w:highlight w:val="none"/>
                <w:lang w:eastAsia="zh-Hans"/>
                <w14:textFill>
                  <w14:solidFill>
                    <w14:schemeClr w14:val="tx1"/>
                  </w14:solidFill>
                </w14:textFill>
              </w:rPr>
              <w:t>；</w:t>
            </w:r>
          </w:p>
          <w:p w14:paraId="069C5DF1">
            <w:pPr>
              <w:widowControl/>
              <w:rPr>
                <w:rFonts w:ascii="仿宋" w:hAnsi="仿宋" w:eastAsia="仿宋" w:cs="宋体"/>
                <w:color w:val="000000" w:themeColor="text1"/>
                <w:sz w:val="28"/>
                <w:szCs w:val="28"/>
                <w:highlight w:val="none"/>
                <w:lang w:eastAsia="zh-Hans"/>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8、</w:t>
            </w:r>
            <w:r>
              <w:rPr>
                <w:rFonts w:hint="eastAsia" w:ascii="仿宋" w:hAnsi="仿宋" w:eastAsia="仿宋" w:cs="宋体"/>
                <w:color w:val="000000" w:themeColor="text1"/>
                <w:sz w:val="28"/>
                <w:szCs w:val="28"/>
                <w:highlight w:val="none"/>
                <w:lang w:eastAsia="zh-Hans"/>
                <w14:textFill>
                  <w14:solidFill>
                    <w14:schemeClr w14:val="tx1"/>
                  </w14:solidFill>
                </w14:textFill>
              </w:rPr>
              <w:t>设备</w:t>
            </w:r>
            <w:r>
              <w:rPr>
                <w:rFonts w:ascii="仿宋" w:hAnsi="仿宋" w:eastAsia="仿宋" w:cs="宋体"/>
                <w:color w:val="000000" w:themeColor="text1"/>
                <w:sz w:val="28"/>
                <w:szCs w:val="28"/>
                <w:highlight w:val="none"/>
                <w:lang w:eastAsia="zh-Hans"/>
                <w14:textFill>
                  <w14:solidFill>
                    <w14:schemeClr w14:val="tx1"/>
                  </w14:solidFill>
                </w14:textFill>
              </w:rPr>
              <w:t>支持协议合规校验，可根据实际网络状况自定义协议参数合规标准，过滤非法数据</w:t>
            </w:r>
            <w:r>
              <w:rPr>
                <w:rFonts w:hint="eastAsia" w:ascii="仿宋" w:hAnsi="仿宋" w:eastAsia="仿宋" w:cs="宋体"/>
                <w:color w:val="000000" w:themeColor="text1"/>
                <w:sz w:val="28"/>
                <w:szCs w:val="28"/>
                <w:highlight w:val="none"/>
                <w:lang w:eastAsia="zh-Hans"/>
                <w14:textFill>
                  <w14:solidFill>
                    <w14:schemeClr w14:val="tx1"/>
                  </w14:solidFill>
                </w14:textFill>
              </w:rPr>
              <w:t>；</w:t>
            </w:r>
          </w:p>
          <w:p w14:paraId="37CC8B91">
            <w:pPr>
              <w:widowControl/>
              <w:rPr>
                <w:rFonts w:ascii="仿宋" w:hAnsi="仿宋" w:eastAsia="仿宋" w:cs="宋体"/>
                <w:color w:val="000000" w:themeColor="text1"/>
                <w:sz w:val="28"/>
                <w:szCs w:val="28"/>
                <w:highlight w:val="none"/>
                <w:lang w:eastAsia="zh-Hans"/>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9、</w:t>
            </w:r>
            <w:r>
              <w:rPr>
                <w:rFonts w:ascii="仿宋" w:hAnsi="仿宋" w:eastAsia="仿宋" w:cs="宋体"/>
                <w:color w:val="000000" w:themeColor="text1"/>
                <w:sz w:val="28"/>
                <w:szCs w:val="28"/>
                <w:highlight w:val="none"/>
                <w:lang w:eastAsia="zh-Hans"/>
                <w14:textFill>
                  <w14:solidFill>
                    <w14:schemeClr w14:val="tx1"/>
                  </w14:solidFill>
                </w14:textFill>
              </w:rPr>
              <w:t>★</w:t>
            </w:r>
            <w:r>
              <w:rPr>
                <w:rFonts w:hint="eastAsia" w:ascii="仿宋" w:hAnsi="仿宋" w:eastAsia="仿宋" w:cs="宋体"/>
                <w:color w:val="000000" w:themeColor="text1"/>
                <w:sz w:val="28"/>
                <w:szCs w:val="28"/>
                <w:highlight w:val="none"/>
                <w:lang w:eastAsia="zh-Hans"/>
                <w14:textFill>
                  <w14:solidFill>
                    <w14:schemeClr w14:val="tx1"/>
                  </w14:solidFill>
                </w14:textFill>
              </w:rPr>
              <w:t>设备应</w:t>
            </w:r>
            <w:r>
              <w:rPr>
                <w:rFonts w:ascii="仿宋" w:hAnsi="仿宋" w:eastAsia="仿宋" w:cs="宋体"/>
                <w:color w:val="000000" w:themeColor="text1"/>
                <w:sz w:val="28"/>
                <w:szCs w:val="28"/>
                <w:highlight w:val="none"/>
                <w:lang w:eastAsia="zh-Hans"/>
                <w14:textFill>
                  <w14:solidFill>
                    <w14:schemeClr w14:val="tx1"/>
                  </w14:solidFill>
                </w14:textFill>
              </w:rPr>
              <w:t>支持SQL注入、XSS跨站攻击</w:t>
            </w:r>
            <w:r>
              <w:rPr>
                <w:rFonts w:hint="eastAsia" w:ascii="仿宋" w:hAnsi="仿宋" w:eastAsia="仿宋" w:cs="宋体"/>
                <w:color w:val="000000" w:themeColor="text1"/>
                <w:sz w:val="28"/>
                <w:szCs w:val="28"/>
                <w:highlight w:val="none"/>
                <w:lang w:eastAsia="zh-Hans"/>
                <w14:textFill>
                  <w14:solidFill>
                    <w14:schemeClr w14:val="tx1"/>
                  </w14:solidFill>
                </w14:textFill>
              </w:rPr>
              <w:t>等攻击防护策略</w:t>
            </w:r>
            <w:r>
              <w:rPr>
                <w:rFonts w:ascii="仿宋" w:hAnsi="仿宋" w:eastAsia="仿宋" w:cs="宋体"/>
                <w:color w:val="000000" w:themeColor="text1"/>
                <w:sz w:val="28"/>
                <w:szCs w:val="28"/>
                <w:highlight w:val="none"/>
                <w:lang w:eastAsia="zh-Hans"/>
                <w14:textFill>
                  <w14:solidFill>
                    <w14:schemeClr w14:val="tx1"/>
                  </w14:solidFill>
                </w14:textFill>
              </w:rPr>
              <w:t>，支持特征检测与语义分析算法检测</w:t>
            </w:r>
            <w:r>
              <w:rPr>
                <w:rFonts w:hint="eastAsia" w:ascii="仿宋" w:hAnsi="仿宋" w:eastAsia="仿宋" w:cs="宋体"/>
                <w:color w:val="000000" w:themeColor="text1"/>
                <w:sz w:val="28"/>
                <w:szCs w:val="28"/>
                <w:highlight w:val="none"/>
                <w:lang w:eastAsia="zh-Hans"/>
                <w14:textFill>
                  <w14:solidFill>
                    <w14:schemeClr w14:val="tx1"/>
                  </w14:solidFill>
                </w14:textFill>
              </w:rPr>
              <w:t>；</w:t>
            </w:r>
          </w:p>
          <w:p w14:paraId="3D1314AC">
            <w:pPr>
              <w:widowControl/>
              <w:rPr>
                <w:rFonts w:ascii="仿宋" w:hAnsi="仿宋" w:eastAsia="仿宋" w:cs="宋体"/>
                <w:color w:val="000000" w:themeColor="text1"/>
                <w:sz w:val="28"/>
                <w:szCs w:val="28"/>
                <w:highlight w:val="none"/>
                <w:lang w:eastAsia="zh-Hans"/>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10、</w:t>
            </w:r>
            <w:r>
              <w:rPr>
                <w:rFonts w:hint="eastAsia" w:ascii="仿宋" w:hAnsi="仿宋" w:eastAsia="仿宋" w:cs="宋体"/>
                <w:color w:val="000000" w:themeColor="text1"/>
                <w:sz w:val="28"/>
                <w:szCs w:val="28"/>
                <w:highlight w:val="none"/>
                <w:lang w:eastAsia="zh-Hans"/>
                <w14:textFill>
                  <w14:solidFill>
                    <w14:schemeClr w14:val="tx1"/>
                  </w14:solidFill>
                </w14:textFill>
              </w:rPr>
              <w:t>设备应</w:t>
            </w:r>
            <w:r>
              <w:rPr>
                <w:rFonts w:ascii="仿宋" w:hAnsi="仿宋" w:eastAsia="仿宋" w:cs="宋体"/>
                <w:color w:val="000000" w:themeColor="text1"/>
                <w:sz w:val="28"/>
                <w:szCs w:val="28"/>
                <w:highlight w:val="none"/>
                <w:lang w:eastAsia="zh-Hans"/>
                <w14:textFill>
                  <w14:solidFill>
                    <w14:schemeClr w14:val="tx1"/>
                  </w14:solidFill>
                </w14:textFill>
              </w:rPr>
              <w:t>支持Web攻击防护功能，包括命令注入攻击，组件漏洞防护、Web扫描防护、XPATH注入防护、XML注入防护、SSI注入防护、JOSN注入防护、LDAP注入防护、webshell防护</w:t>
            </w:r>
          </w:p>
          <w:p w14:paraId="200CE0A7">
            <w:pPr>
              <w:widowControl/>
              <w:rPr>
                <w:rFonts w:ascii="仿宋" w:hAnsi="仿宋" w:eastAsia="仿宋" w:cs="宋体"/>
                <w:color w:val="000000" w:themeColor="text1"/>
                <w:sz w:val="28"/>
                <w:szCs w:val="28"/>
                <w:highlight w:val="none"/>
                <w:lang w:eastAsia="zh-Hans"/>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11、</w:t>
            </w:r>
            <w:r>
              <w:rPr>
                <w:rFonts w:ascii="仿宋" w:hAnsi="仿宋" w:eastAsia="仿宋" w:cs="宋体"/>
                <w:color w:val="000000" w:themeColor="text1"/>
                <w:sz w:val="28"/>
                <w:szCs w:val="28"/>
                <w:highlight w:val="none"/>
                <w:lang w:eastAsia="zh-Hans"/>
                <w14:textFill>
                  <w14:solidFill>
                    <w14:schemeClr w14:val="tx1"/>
                  </w14:solidFill>
                </w14:textFill>
              </w:rPr>
              <w:t>★</w:t>
            </w:r>
            <w:r>
              <w:rPr>
                <w:rFonts w:hint="eastAsia" w:ascii="仿宋" w:hAnsi="仿宋" w:eastAsia="仿宋" w:cs="宋体"/>
                <w:color w:val="000000" w:themeColor="text1"/>
                <w:sz w:val="28"/>
                <w:szCs w:val="28"/>
                <w:highlight w:val="none"/>
                <w:lang w:eastAsia="zh-Hans"/>
                <w14:textFill>
                  <w14:solidFill>
                    <w14:schemeClr w14:val="tx1"/>
                  </w14:solidFill>
                </w14:textFill>
              </w:rPr>
              <w:t>设备</w:t>
            </w:r>
            <w:r>
              <w:rPr>
                <w:rFonts w:ascii="仿宋" w:hAnsi="仿宋" w:eastAsia="仿宋" w:cs="宋体"/>
                <w:color w:val="000000" w:themeColor="text1"/>
                <w:sz w:val="28"/>
                <w:szCs w:val="28"/>
                <w:highlight w:val="none"/>
                <w:lang w:eastAsia="zh-Hans"/>
                <w14:textFill>
                  <w14:solidFill>
                    <w14:schemeClr w14:val="tx1"/>
                  </w14:solidFill>
                </w14:textFill>
              </w:rPr>
              <w:t>支持Web业务控制防御功能，提供针对爬虫、黑链、盗链以及内网代理的防护功能</w:t>
            </w:r>
            <w:r>
              <w:rPr>
                <w:rFonts w:hint="eastAsia" w:ascii="仿宋" w:hAnsi="仿宋" w:eastAsia="仿宋" w:cs="宋体"/>
                <w:color w:val="000000" w:themeColor="text1"/>
                <w:sz w:val="28"/>
                <w:szCs w:val="28"/>
                <w:highlight w:val="none"/>
                <w:lang w:eastAsia="zh-Hans"/>
                <w14:textFill>
                  <w14:solidFill>
                    <w14:schemeClr w14:val="tx1"/>
                  </w14:solidFill>
                </w14:textFill>
              </w:rPr>
              <w:t>；</w:t>
            </w:r>
          </w:p>
          <w:p w14:paraId="29133C2A">
            <w:pPr>
              <w:widowControl/>
              <w:rPr>
                <w:rFonts w:ascii="仿宋" w:hAnsi="仿宋" w:eastAsia="仿宋" w:cs="宋体"/>
                <w:color w:val="000000" w:themeColor="text1"/>
                <w:sz w:val="28"/>
                <w:szCs w:val="28"/>
                <w:highlight w:val="none"/>
                <w:lang w:eastAsia="zh-Hans"/>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12、</w:t>
            </w:r>
            <w:r>
              <w:rPr>
                <w:rFonts w:hint="eastAsia" w:ascii="仿宋" w:hAnsi="仿宋" w:eastAsia="仿宋" w:cs="宋体"/>
                <w:color w:val="000000" w:themeColor="text1"/>
                <w:sz w:val="28"/>
                <w:szCs w:val="28"/>
                <w:highlight w:val="none"/>
                <w:lang w:eastAsia="zh-Hans"/>
                <w14:textFill>
                  <w14:solidFill>
                    <w14:schemeClr w14:val="tx1"/>
                  </w14:solidFill>
                </w14:textFill>
              </w:rPr>
              <w:t>设备应</w:t>
            </w:r>
            <w:r>
              <w:rPr>
                <w:rFonts w:ascii="仿宋" w:hAnsi="仿宋" w:eastAsia="仿宋" w:cs="宋体"/>
                <w:color w:val="000000" w:themeColor="text1"/>
                <w:sz w:val="28"/>
                <w:szCs w:val="28"/>
                <w:highlight w:val="none"/>
                <w:lang w:eastAsia="zh-Hans"/>
                <w14:textFill>
                  <w14:solidFill>
                    <w14:schemeClr w14:val="tx1"/>
                  </w14:solidFill>
                </w14:textFill>
              </w:rPr>
              <w:t>支持敏感信息检测防护，检测类型包括：中间件信息保护，数据库信息保护，敏感文件保护，代码错误信息保护，隐私信息保护</w:t>
            </w:r>
            <w:r>
              <w:rPr>
                <w:rFonts w:hint="eastAsia" w:ascii="仿宋" w:hAnsi="仿宋" w:eastAsia="仿宋" w:cs="宋体"/>
                <w:color w:val="000000" w:themeColor="text1"/>
                <w:sz w:val="28"/>
                <w:szCs w:val="28"/>
                <w:highlight w:val="none"/>
                <w:lang w:eastAsia="zh-Hans"/>
                <w14:textFill>
                  <w14:solidFill>
                    <w14:schemeClr w14:val="tx1"/>
                  </w14:solidFill>
                </w14:textFill>
              </w:rPr>
              <w:t>；应同时满足</w:t>
            </w:r>
            <w:r>
              <w:rPr>
                <w:rFonts w:ascii="仿宋" w:hAnsi="仿宋" w:eastAsia="仿宋" w:cs="宋体"/>
                <w:color w:val="000000" w:themeColor="text1"/>
                <w:sz w:val="28"/>
                <w:szCs w:val="28"/>
                <w:highlight w:val="none"/>
                <w:lang w:eastAsia="zh-Hans"/>
                <w14:textFill>
                  <w14:solidFill>
                    <w14:schemeClr w14:val="tx1"/>
                  </w14:solidFill>
                </w14:textFill>
              </w:rPr>
              <w:t>支持敏感词检测及过滤，自带敏感词库并进行可自定义</w:t>
            </w:r>
            <w:r>
              <w:rPr>
                <w:rFonts w:hint="eastAsia" w:ascii="仿宋" w:hAnsi="仿宋" w:eastAsia="仿宋" w:cs="宋体"/>
                <w:color w:val="000000" w:themeColor="text1"/>
                <w:sz w:val="28"/>
                <w:szCs w:val="28"/>
                <w:highlight w:val="none"/>
                <w:lang w:eastAsia="zh-Hans"/>
                <w14:textFill>
                  <w14:solidFill>
                    <w14:schemeClr w14:val="tx1"/>
                  </w14:solidFill>
                </w14:textFill>
              </w:rPr>
              <w:t>设置</w:t>
            </w:r>
            <w:r>
              <w:rPr>
                <w:rFonts w:ascii="仿宋" w:hAnsi="仿宋" w:eastAsia="仿宋" w:cs="宋体"/>
                <w:color w:val="000000" w:themeColor="text1"/>
                <w:sz w:val="28"/>
                <w:szCs w:val="28"/>
                <w:highlight w:val="none"/>
                <w:lang w:eastAsia="zh-Hans"/>
                <w14:textFill>
                  <w14:solidFill>
                    <w14:schemeClr w14:val="tx1"/>
                  </w14:solidFill>
                </w14:textFill>
              </w:rPr>
              <w:t>。</w:t>
            </w:r>
          </w:p>
          <w:p w14:paraId="61F7D466">
            <w:pPr>
              <w:widowControl/>
              <w:rPr>
                <w:rFonts w:ascii="仿宋" w:hAnsi="仿宋" w:eastAsia="仿宋" w:cs="宋体"/>
                <w:color w:val="000000" w:themeColor="text1"/>
                <w:sz w:val="28"/>
                <w:szCs w:val="28"/>
                <w:highlight w:val="none"/>
                <w:lang w:eastAsia="zh-Hans"/>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13、</w:t>
            </w:r>
            <w:r>
              <w:rPr>
                <w:rFonts w:hint="eastAsia" w:ascii="仿宋" w:hAnsi="仿宋" w:eastAsia="仿宋" w:cs="宋体"/>
                <w:color w:val="000000" w:themeColor="text1"/>
                <w:sz w:val="28"/>
                <w:szCs w:val="28"/>
                <w:highlight w:val="none"/>
                <w:lang w:eastAsia="zh-Hans"/>
                <w14:textFill>
                  <w14:solidFill>
                    <w14:schemeClr w14:val="tx1"/>
                  </w14:solidFill>
                </w14:textFill>
              </w:rPr>
              <w:t>设备应</w:t>
            </w:r>
            <w:r>
              <w:rPr>
                <w:rFonts w:ascii="仿宋" w:hAnsi="仿宋" w:eastAsia="仿宋" w:cs="宋体"/>
                <w:color w:val="000000" w:themeColor="text1"/>
                <w:sz w:val="28"/>
                <w:szCs w:val="28"/>
                <w:highlight w:val="none"/>
                <w:lang w:eastAsia="zh-Hans"/>
                <w14:textFill>
                  <w14:solidFill>
                    <w14:schemeClr w14:val="tx1"/>
                  </w14:solidFill>
                </w14:textFill>
              </w:rPr>
              <w:t>支持Web业务加固防御功能，提供弱密码检测、CGI安全、跨站请求伪造等</w:t>
            </w:r>
            <w:r>
              <w:rPr>
                <w:rFonts w:hint="eastAsia" w:ascii="仿宋" w:hAnsi="仿宋" w:eastAsia="仿宋" w:cs="宋体"/>
                <w:color w:val="000000" w:themeColor="text1"/>
                <w:sz w:val="28"/>
                <w:szCs w:val="28"/>
                <w:highlight w:val="none"/>
                <w:lang w:eastAsia="zh-Hans"/>
                <w14:textFill>
                  <w14:solidFill>
                    <w14:schemeClr w14:val="tx1"/>
                  </w14:solidFill>
                </w14:textFill>
              </w:rPr>
              <w:t>防护</w:t>
            </w:r>
            <w:r>
              <w:rPr>
                <w:rFonts w:ascii="仿宋" w:hAnsi="仿宋" w:eastAsia="仿宋" w:cs="宋体"/>
                <w:color w:val="000000" w:themeColor="text1"/>
                <w:sz w:val="28"/>
                <w:szCs w:val="28"/>
                <w:highlight w:val="none"/>
                <w:lang w:eastAsia="zh-Hans"/>
                <w14:textFill>
                  <w14:solidFill>
                    <w14:schemeClr w14:val="tx1"/>
                  </w14:solidFill>
                </w14:textFill>
              </w:rPr>
              <w:t>功能</w:t>
            </w:r>
            <w:r>
              <w:rPr>
                <w:rFonts w:hint="eastAsia" w:ascii="仿宋" w:hAnsi="仿宋" w:eastAsia="仿宋" w:cs="宋体"/>
                <w:color w:val="000000" w:themeColor="text1"/>
                <w:sz w:val="28"/>
                <w:szCs w:val="28"/>
                <w:highlight w:val="none"/>
                <w:lang w:eastAsia="zh-Hans"/>
                <w14:textFill>
                  <w14:solidFill>
                    <w14:schemeClr w14:val="tx1"/>
                  </w14:solidFill>
                </w14:textFill>
              </w:rPr>
              <w:t>；</w:t>
            </w:r>
          </w:p>
          <w:p w14:paraId="7B9C2F48">
            <w:pPr>
              <w:widowControl/>
              <w:rPr>
                <w:rFonts w:ascii="仿宋" w:hAnsi="仿宋" w:eastAsia="仿宋" w:cs="宋体"/>
                <w:color w:val="000000" w:themeColor="text1"/>
                <w:sz w:val="28"/>
                <w:szCs w:val="28"/>
                <w:highlight w:val="none"/>
                <w:lang w:eastAsia="zh-Hans"/>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14、</w:t>
            </w:r>
            <w:r>
              <w:rPr>
                <w:rFonts w:ascii="仿宋" w:hAnsi="仿宋" w:eastAsia="仿宋" w:cs="宋体"/>
                <w:color w:val="000000" w:themeColor="text1"/>
                <w:sz w:val="28"/>
                <w:szCs w:val="28"/>
                <w:highlight w:val="none"/>
                <w:lang w:eastAsia="zh-Hans"/>
                <w14:textFill>
                  <w14:solidFill>
                    <w14:schemeClr w14:val="tx1"/>
                  </w14:solidFill>
                </w14:textFill>
              </w:rPr>
              <w:t>★</w:t>
            </w:r>
            <w:r>
              <w:rPr>
                <w:rFonts w:hint="eastAsia" w:ascii="仿宋" w:hAnsi="仿宋" w:eastAsia="仿宋" w:cs="宋体"/>
                <w:color w:val="000000" w:themeColor="text1"/>
                <w:sz w:val="28"/>
                <w:szCs w:val="28"/>
                <w:highlight w:val="none"/>
                <w:lang w:eastAsia="zh-Hans"/>
                <w14:textFill>
                  <w14:solidFill>
                    <w14:schemeClr w14:val="tx1"/>
                  </w14:solidFill>
                </w14:textFill>
              </w:rPr>
              <w:t>设备应</w:t>
            </w:r>
            <w:r>
              <w:rPr>
                <w:rFonts w:ascii="仿宋" w:hAnsi="仿宋" w:eastAsia="仿宋" w:cs="宋体"/>
                <w:color w:val="000000" w:themeColor="text1"/>
                <w:sz w:val="28"/>
                <w:szCs w:val="28"/>
                <w:highlight w:val="none"/>
                <w:lang w:eastAsia="zh-Hans"/>
                <w14:textFill>
                  <w14:solidFill>
                    <w14:schemeClr w14:val="tx1"/>
                  </w14:solidFill>
                </w14:textFill>
              </w:rPr>
              <w:t>支持人机识别功能，可针对自动化攻击进行有效防护</w:t>
            </w:r>
            <w:r>
              <w:rPr>
                <w:rFonts w:hint="eastAsia" w:ascii="仿宋" w:hAnsi="仿宋" w:eastAsia="仿宋" w:cs="宋体"/>
                <w:color w:val="000000" w:themeColor="text1"/>
                <w:sz w:val="28"/>
                <w:szCs w:val="28"/>
                <w:highlight w:val="none"/>
                <w:lang w:eastAsia="zh-Hans"/>
                <w14:textFill>
                  <w14:solidFill>
                    <w14:schemeClr w14:val="tx1"/>
                  </w14:solidFill>
                </w14:textFill>
              </w:rPr>
              <w:t>；</w:t>
            </w:r>
          </w:p>
          <w:p w14:paraId="31CEE261">
            <w:pPr>
              <w:widowControl/>
              <w:rPr>
                <w:rFonts w:ascii="仿宋" w:hAnsi="仿宋" w:eastAsia="仿宋" w:cs="宋体"/>
                <w:color w:val="000000" w:themeColor="text1"/>
                <w:sz w:val="28"/>
                <w:szCs w:val="28"/>
                <w:highlight w:val="none"/>
                <w:lang w:eastAsia="zh-Hans"/>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15、</w:t>
            </w:r>
            <w:r>
              <w:rPr>
                <w:rFonts w:ascii="仿宋" w:hAnsi="仿宋" w:eastAsia="仿宋" w:cs="宋体"/>
                <w:color w:val="000000" w:themeColor="text1"/>
                <w:sz w:val="28"/>
                <w:szCs w:val="28"/>
                <w:highlight w:val="none"/>
                <w:lang w:eastAsia="zh-Hans"/>
                <w14:textFill>
                  <w14:solidFill>
                    <w14:schemeClr w14:val="tx1"/>
                  </w14:solidFill>
                </w14:textFill>
              </w:rPr>
              <w:t>★</w:t>
            </w:r>
            <w:r>
              <w:rPr>
                <w:rFonts w:hint="eastAsia" w:ascii="仿宋" w:hAnsi="仿宋" w:eastAsia="仿宋" w:cs="宋体"/>
                <w:color w:val="000000" w:themeColor="text1"/>
                <w:sz w:val="28"/>
                <w:szCs w:val="28"/>
                <w:highlight w:val="none"/>
                <w:lang w:eastAsia="zh-Hans"/>
                <w14:textFill>
                  <w14:solidFill>
                    <w14:schemeClr w14:val="tx1"/>
                  </w14:solidFill>
                </w14:textFill>
              </w:rPr>
              <w:t>设备</w:t>
            </w:r>
            <w:r>
              <w:rPr>
                <w:rFonts w:ascii="仿宋" w:hAnsi="仿宋" w:eastAsia="仿宋" w:cs="宋体"/>
                <w:color w:val="000000" w:themeColor="text1"/>
                <w:sz w:val="28"/>
                <w:szCs w:val="28"/>
                <w:highlight w:val="none"/>
                <w:lang w:eastAsia="zh-Hans"/>
                <w14:textFill>
                  <w14:solidFill>
                    <w14:schemeClr w14:val="tx1"/>
                  </w14:solidFill>
                </w14:textFill>
              </w:rPr>
              <w:t>支持防暴力破解功能，可支持频率阈值，动态令牌以及频率阈值+动态令牌等三种方式实现暴力破解防护</w:t>
            </w:r>
            <w:r>
              <w:rPr>
                <w:rFonts w:hint="eastAsia" w:ascii="仿宋" w:hAnsi="仿宋" w:eastAsia="仿宋" w:cs="宋体"/>
                <w:color w:val="000000" w:themeColor="text1"/>
                <w:sz w:val="28"/>
                <w:szCs w:val="28"/>
                <w:highlight w:val="none"/>
                <w:lang w:eastAsia="zh-Hans"/>
                <w14:textFill>
                  <w14:solidFill>
                    <w14:schemeClr w14:val="tx1"/>
                  </w14:solidFill>
                </w14:textFill>
              </w:rPr>
              <w:t>；</w:t>
            </w:r>
          </w:p>
          <w:p w14:paraId="68CF7B94">
            <w:pPr>
              <w:widowControl/>
              <w:rPr>
                <w:rFonts w:ascii="仿宋" w:hAnsi="仿宋" w:eastAsia="仿宋" w:cs="宋体"/>
                <w:color w:val="000000" w:themeColor="text1"/>
                <w:sz w:val="28"/>
                <w:szCs w:val="28"/>
                <w:highlight w:val="none"/>
                <w:lang w:eastAsia="zh-Hans"/>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16、</w:t>
            </w:r>
            <w:r>
              <w:rPr>
                <w:rFonts w:hint="eastAsia" w:ascii="仿宋" w:hAnsi="仿宋" w:eastAsia="仿宋" w:cs="宋体"/>
                <w:color w:val="000000" w:themeColor="text1"/>
                <w:sz w:val="28"/>
                <w:szCs w:val="28"/>
                <w:highlight w:val="none"/>
                <w:lang w:eastAsia="zh-Hans"/>
                <w14:textFill>
                  <w14:solidFill>
                    <w14:schemeClr w14:val="tx1"/>
                  </w14:solidFill>
                </w14:textFill>
              </w:rPr>
              <w:t>设备应</w:t>
            </w:r>
            <w:r>
              <w:rPr>
                <w:rFonts w:ascii="仿宋" w:hAnsi="仿宋" w:eastAsia="仿宋" w:cs="宋体"/>
                <w:color w:val="000000" w:themeColor="text1"/>
                <w:sz w:val="28"/>
                <w:szCs w:val="28"/>
                <w:highlight w:val="none"/>
                <w:lang w:eastAsia="zh-Hans"/>
                <w14:textFill>
                  <w14:solidFill>
                    <w14:schemeClr w14:val="tx1"/>
                  </w14:solidFill>
                </w14:textFill>
              </w:rPr>
              <w:t>支持会话安全防护，Cookie加固、Cookie加密、会话固定等属性设置</w:t>
            </w:r>
            <w:r>
              <w:rPr>
                <w:rFonts w:hint="eastAsia" w:ascii="仿宋" w:hAnsi="仿宋" w:eastAsia="仿宋" w:cs="宋体"/>
                <w:color w:val="000000" w:themeColor="text1"/>
                <w:sz w:val="28"/>
                <w:szCs w:val="28"/>
                <w:highlight w:val="none"/>
                <w:lang w:eastAsia="zh-Hans"/>
                <w14:textFill>
                  <w14:solidFill>
                    <w14:schemeClr w14:val="tx1"/>
                  </w14:solidFill>
                </w14:textFill>
              </w:rPr>
              <w:t>；</w:t>
            </w:r>
          </w:p>
          <w:p w14:paraId="7AC4BC85">
            <w:pPr>
              <w:widowControl/>
              <w:rPr>
                <w:rFonts w:ascii="仿宋" w:hAnsi="仿宋" w:eastAsia="仿宋" w:cs="宋体"/>
                <w:color w:val="000000" w:themeColor="text1"/>
                <w:sz w:val="28"/>
                <w:szCs w:val="28"/>
                <w:highlight w:val="none"/>
                <w:lang w:eastAsia="zh-Hans"/>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17、</w:t>
            </w:r>
            <w:r>
              <w:rPr>
                <w:rFonts w:hint="eastAsia" w:ascii="仿宋" w:hAnsi="仿宋" w:eastAsia="仿宋" w:cs="宋体"/>
                <w:color w:val="000000" w:themeColor="text1"/>
                <w:sz w:val="28"/>
                <w:szCs w:val="28"/>
                <w:highlight w:val="none"/>
                <w:lang w:eastAsia="zh-Hans"/>
                <w14:textFill>
                  <w14:solidFill>
                    <w14:schemeClr w14:val="tx1"/>
                  </w14:solidFill>
                </w14:textFill>
              </w:rPr>
              <w:t>设备应</w:t>
            </w:r>
            <w:r>
              <w:rPr>
                <w:rFonts w:ascii="仿宋" w:hAnsi="仿宋" w:eastAsia="仿宋" w:cs="宋体"/>
                <w:color w:val="000000" w:themeColor="text1"/>
                <w:sz w:val="28"/>
                <w:szCs w:val="28"/>
                <w:highlight w:val="none"/>
                <w:lang w:eastAsia="zh-Hans"/>
                <w14:textFill>
                  <w14:solidFill>
                    <w14:schemeClr w14:val="tx1"/>
                  </w14:solidFill>
                </w14:textFill>
              </w:rPr>
              <w:t>支持业务流程控制，防止非法用户通过不合规流程请求，对web服务器进行攻击</w:t>
            </w:r>
            <w:r>
              <w:rPr>
                <w:rFonts w:hint="eastAsia" w:ascii="仿宋" w:hAnsi="仿宋" w:eastAsia="仿宋" w:cs="宋体"/>
                <w:color w:val="000000" w:themeColor="text1"/>
                <w:sz w:val="28"/>
                <w:szCs w:val="28"/>
                <w:highlight w:val="none"/>
                <w:lang w:eastAsia="zh-Hans"/>
                <w14:textFill>
                  <w14:solidFill>
                    <w14:schemeClr w14:val="tx1"/>
                  </w14:solidFill>
                </w14:textFill>
              </w:rPr>
              <w:t>；</w:t>
            </w:r>
          </w:p>
          <w:p w14:paraId="68813FC3">
            <w:pPr>
              <w:widowControl/>
              <w:rPr>
                <w:rFonts w:ascii="仿宋" w:hAnsi="仿宋" w:eastAsia="仿宋" w:cs="宋体"/>
                <w:color w:val="000000" w:themeColor="text1"/>
                <w:sz w:val="28"/>
                <w:szCs w:val="28"/>
                <w:highlight w:val="none"/>
                <w:lang w:eastAsia="zh-Hans"/>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18、</w:t>
            </w:r>
            <w:r>
              <w:rPr>
                <w:rFonts w:hint="eastAsia" w:ascii="仿宋" w:hAnsi="仿宋" w:eastAsia="仿宋" w:cs="宋体"/>
                <w:color w:val="000000" w:themeColor="text1"/>
                <w:sz w:val="28"/>
                <w:szCs w:val="28"/>
                <w:highlight w:val="none"/>
                <w:lang w:eastAsia="zh-Hans"/>
                <w14:textFill>
                  <w14:solidFill>
                    <w14:schemeClr w14:val="tx1"/>
                  </w14:solidFill>
                </w14:textFill>
              </w:rPr>
              <w:t>设备应</w:t>
            </w:r>
            <w:r>
              <w:rPr>
                <w:rFonts w:ascii="仿宋" w:hAnsi="仿宋" w:eastAsia="仿宋" w:cs="宋体"/>
                <w:color w:val="000000" w:themeColor="text1"/>
                <w:sz w:val="28"/>
                <w:szCs w:val="28"/>
                <w:highlight w:val="none"/>
                <w:lang w:eastAsia="zh-Hans"/>
                <w14:textFill>
                  <w14:solidFill>
                    <w14:schemeClr w14:val="tx1"/>
                  </w14:solidFill>
                </w14:textFill>
              </w:rPr>
              <w:t>支持自定义应用层攻击特征库，可在页面直接编写攻击特征写入设备</w:t>
            </w:r>
            <w:r>
              <w:rPr>
                <w:rFonts w:hint="eastAsia" w:ascii="仿宋" w:hAnsi="仿宋" w:eastAsia="仿宋" w:cs="宋体"/>
                <w:color w:val="000000" w:themeColor="text1"/>
                <w:sz w:val="28"/>
                <w:szCs w:val="28"/>
                <w:highlight w:val="none"/>
                <w:lang w:eastAsia="zh-Hans"/>
                <w14:textFill>
                  <w14:solidFill>
                    <w14:schemeClr w14:val="tx1"/>
                  </w14:solidFill>
                </w14:textFill>
              </w:rPr>
              <w:t>；</w:t>
            </w:r>
          </w:p>
          <w:p w14:paraId="41780903">
            <w:pPr>
              <w:widowControl/>
              <w:rPr>
                <w:rFonts w:ascii="仿宋" w:hAnsi="仿宋" w:eastAsia="仿宋" w:cs="宋体"/>
                <w:color w:val="000000" w:themeColor="text1"/>
                <w:sz w:val="28"/>
                <w:szCs w:val="28"/>
                <w:highlight w:val="none"/>
                <w:lang w:eastAsia="zh-Hans"/>
                <w14:textFill>
                  <w14:solidFill>
                    <w14:schemeClr w14:val="tx1"/>
                  </w14:solidFill>
                </w14:textFill>
              </w:rPr>
            </w:pPr>
            <w:r>
              <w:rPr>
                <w:rFonts w:hint="eastAsia" w:ascii="仿宋" w:hAnsi="仿宋" w:eastAsia="仿宋" w:cs="宋体"/>
                <w:color w:val="000000"/>
                <w:sz w:val="28"/>
                <w:szCs w:val="28"/>
                <w:highlight w:val="none"/>
              </w:rPr>
              <w:t>19、支持windows、linux的32位与64位操作系统的网页防篡改功能，并提供相应的客户端下载功能</w:t>
            </w:r>
            <w:r>
              <w:rPr>
                <w:rFonts w:hint="eastAsia" w:ascii="仿宋" w:hAnsi="仿宋" w:eastAsia="仿宋" w:cs="宋体"/>
                <w:color w:val="000000"/>
                <w:sz w:val="28"/>
                <w:szCs w:val="28"/>
                <w:highlight w:val="none"/>
                <w:lang w:eastAsia="zh-Hans"/>
              </w:rPr>
              <w:t>，</w:t>
            </w:r>
            <w:r>
              <w:rPr>
                <w:rFonts w:hint="eastAsia" w:ascii="仿宋" w:hAnsi="仿宋" w:eastAsia="仿宋" w:cs="宋体"/>
                <w:color w:val="000000"/>
                <w:sz w:val="28"/>
                <w:szCs w:val="28"/>
                <w:highlight w:val="none"/>
              </w:rPr>
              <w:t>支持对所有安装防篡改客户端的服务器进行集中管理</w:t>
            </w:r>
            <w:r>
              <w:rPr>
                <w:rFonts w:hint="eastAsia" w:ascii="仿宋" w:hAnsi="仿宋" w:eastAsia="仿宋" w:cs="宋体"/>
                <w:color w:val="000000" w:themeColor="text1"/>
                <w:sz w:val="28"/>
                <w:szCs w:val="28"/>
                <w:highlight w:val="none"/>
                <w:lang w:eastAsia="zh-Hans"/>
                <w14:textFill>
                  <w14:solidFill>
                    <w14:schemeClr w14:val="tx1"/>
                  </w14:solidFill>
                </w14:textFill>
              </w:rPr>
              <w:t>；</w:t>
            </w:r>
          </w:p>
          <w:p w14:paraId="34FE8485">
            <w:pPr>
              <w:widowControl/>
              <w:rPr>
                <w:rFonts w:ascii="仿宋" w:hAnsi="仿宋" w:eastAsia="仿宋" w:cs="宋体"/>
                <w:color w:val="000000" w:themeColor="text1"/>
                <w:sz w:val="28"/>
                <w:szCs w:val="28"/>
                <w:highlight w:val="none"/>
                <w:lang w:eastAsia="zh-Hans"/>
                <w14:textFill>
                  <w14:solidFill>
                    <w14:schemeClr w14:val="tx1"/>
                  </w14:solidFill>
                </w14:textFill>
              </w:rPr>
            </w:pPr>
            <w:r>
              <w:rPr>
                <w:rFonts w:hint="eastAsia" w:ascii="仿宋" w:hAnsi="仿宋" w:eastAsia="仿宋" w:cs="宋体"/>
                <w:color w:val="000000"/>
                <w:sz w:val="28"/>
                <w:szCs w:val="28"/>
                <w:highlight w:val="none"/>
              </w:rPr>
              <w:t>20、★支持检测并清洗的攻击类型：IP攻击，TCP攻击，UDP攻击，ICMP攻击，DNS攻击，HTTP攻击等</w:t>
            </w:r>
            <w:r>
              <w:rPr>
                <w:rFonts w:hint="eastAsia" w:ascii="仿宋" w:hAnsi="仿宋" w:eastAsia="仿宋" w:cs="宋体"/>
                <w:color w:val="000000"/>
                <w:sz w:val="28"/>
                <w:szCs w:val="28"/>
                <w:highlight w:val="none"/>
                <w:lang w:eastAsia="zh-Hans"/>
              </w:rPr>
              <w:t>不少于</w:t>
            </w:r>
            <w:r>
              <w:rPr>
                <w:rFonts w:hint="eastAsia" w:ascii="仿宋" w:hAnsi="仿宋" w:eastAsia="仿宋" w:cs="宋体"/>
                <w:color w:val="000000"/>
                <w:sz w:val="28"/>
                <w:szCs w:val="28"/>
                <w:highlight w:val="none"/>
              </w:rPr>
              <w:t>20种DDoS攻击类型</w:t>
            </w:r>
          </w:p>
          <w:p w14:paraId="232EA049">
            <w:pPr>
              <w:widowControl/>
              <w:rPr>
                <w:rFonts w:ascii="仿宋" w:hAnsi="仿宋" w:eastAsia="仿宋" w:cs="宋体"/>
                <w:color w:val="000000" w:themeColor="text1"/>
                <w:sz w:val="28"/>
                <w:szCs w:val="28"/>
                <w:highlight w:val="none"/>
                <w:lang w:eastAsia="zh-Hans"/>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21、</w:t>
            </w:r>
            <w:r>
              <w:rPr>
                <w:rFonts w:ascii="仿宋" w:hAnsi="仿宋" w:eastAsia="仿宋" w:cs="宋体"/>
                <w:color w:val="000000" w:themeColor="text1"/>
                <w:sz w:val="28"/>
                <w:szCs w:val="28"/>
                <w:highlight w:val="none"/>
                <w:lang w:eastAsia="zh-Hans"/>
                <w14:textFill>
                  <w14:solidFill>
                    <w14:schemeClr w14:val="tx1"/>
                  </w14:solidFill>
                </w14:textFill>
              </w:rPr>
              <w:t>★</w:t>
            </w:r>
            <w:r>
              <w:rPr>
                <w:rFonts w:hint="eastAsia" w:ascii="仿宋" w:hAnsi="仿宋" w:eastAsia="仿宋" w:cs="宋体"/>
                <w:color w:val="000000"/>
                <w:sz w:val="28"/>
                <w:szCs w:val="28"/>
                <w:highlight w:val="none"/>
              </w:rPr>
              <w:t>支持轻量级蜜罐防御功能，提供伪造的后台管理系统页面，主动诱使黑客进行攻击，记录攻击行为</w:t>
            </w:r>
          </w:p>
          <w:p w14:paraId="4EC7CC50">
            <w:pPr>
              <w:widowControl/>
              <w:rPr>
                <w:rFonts w:ascii="仿宋" w:hAnsi="仿宋" w:eastAsia="仿宋" w:cs="宋体"/>
                <w:color w:val="000000" w:themeColor="text1"/>
                <w:sz w:val="28"/>
                <w:szCs w:val="28"/>
                <w:highlight w:val="none"/>
                <w:lang w:eastAsia="zh-Hans"/>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22、</w:t>
            </w:r>
            <w:r>
              <w:rPr>
                <w:rFonts w:ascii="仿宋" w:hAnsi="仿宋" w:eastAsia="仿宋" w:cs="宋体"/>
                <w:color w:val="000000" w:themeColor="text1"/>
                <w:sz w:val="28"/>
                <w:szCs w:val="28"/>
                <w:highlight w:val="none"/>
                <w:lang w:eastAsia="zh-Hans"/>
                <w14:textFill>
                  <w14:solidFill>
                    <w14:schemeClr w14:val="tx1"/>
                  </w14:solidFill>
                </w14:textFill>
              </w:rPr>
              <w:t>★</w:t>
            </w:r>
            <w:r>
              <w:rPr>
                <w:rFonts w:hint="eastAsia" w:ascii="仿宋" w:hAnsi="仿宋" w:eastAsia="仿宋" w:cs="宋体"/>
                <w:color w:val="000000" w:themeColor="text1"/>
                <w:sz w:val="28"/>
                <w:szCs w:val="28"/>
                <w:highlight w:val="none"/>
                <w:lang w:eastAsia="zh-Hans"/>
                <w14:textFill>
                  <w14:solidFill>
                    <w14:schemeClr w14:val="tx1"/>
                  </w14:solidFill>
                </w14:textFill>
              </w:rPr>
              <w:t>设备应</w:t>
            </w:r>
            <w:r>
              <w:rPr>
                <w:rFonts w:ascii="仿宋" w:hAnsi="仿宋" w:eastAsia="仿宋" w:cs="宋体"/>
                <w:color w:val="000000" w:themeColor="text1"/>
                <w:sz w:val="28"/>
                <w:szCs w:val="28"/>
                <w:highlight w:val="none"/>
                <w:lang w:eastAsia="zh-Hans"/>
                <w14:textFill>
                  <w14:solidFill>
                    <w14:schemeClr w14:val="tx1"/>
                  </w14:solidFill>
                </w14:textFill>
              </w:rPr>
              <w:t>支持虚拟补丁功能，支持导入</w:t>
            </w:r>
            <w:r>
              <w:rPr>
                <w:rFonts w:hint="eastAsia" w:ascii="仿宋" w:hAnsi="仿宋" w:eastAsia="仿宋" w:cs="宋体"/>
                <w:color w:val="000000" w:themeColor="text1"/>
                <w:sz w:val="28"/>
                <w:szCs w:val="28"/>
                <w:highlight w:val="none"/>
                <w:lang w:eastAsia="zh-Hans"/>
                <w14:textFill>
                  <w14:solidFill>
                    <w14:schemeClr w14:val="tx1"/>
                  </w14:solidFill>
                </w14:textFill>
              </w:rPr>
              <w:t>漏洞</w:t>
            </w:r>
            <w:r>
              <w:rPr>
                <w:rFonts w:ascii="仿宋" w:hAnsi="仿宋" w:eastAsia="仿宋" w:cs="宋体"/>
                <w:color w:val="000000" w:themeColor="text1"/>
                <w:sz w:val="28"/>
                <w:szCs w:val="28"/>
                <w:highlight w:val="none"/>
                <w:lang w:eastAsia="zh-Hans"/>
                <w14:textFill>
                  <w14:solidFill>
                    <w14:schemeClr w14:val="tx1"/>
                  </w14:solidFill>
                </w14:textFill>
              </w:rPr>
              <w:t>扫描器的扫描结果生成WAF的规则，对此类网站漏洞直接防护</w:t>
            </w:r>
            <w:r>
              <w:rPr>
                <w:rFonts w:hint="eastAsia" w:ascii="仿宋" w:hAnsi="仿宋" w:eastAsia="仿宋" w:cs="宋体"/>
                <w:color w:val="000000" w:themeColor="text1"/>
                <w:sz w:val="28"/>
                <w:szCs w:val="28"/>
                <w:highlight w:val="none"/>
                <w:lang w:eastAsia="zh-Hans"/>
                <w14:textFill>
                  <w14:solidFill>
                    <w14:schemeClr w14:val="tx1"/>
                  </w14:solidFill>
                </w14:textFill>
              </w:rPr>
              <w:t>；</w:t>
            </w:r>
          </w:p>
          <w:p w14:paraId="61F5F0F4">
            <w:pPr>
              <w:widowControl/>
              <w:rPr>
                <w:rFonts w:ascii="仿宋" w:hAnsi="仿宋" w:eastAsia="仿宋" w:cs="宋体"/>
                <w:color w:val="000000" w:themeColor="text1"/>
                <w:sz w:val="28"/>
                <w:szCs w:val="28"/>
                <w:highlight w:val="none"/>
                <w:lang w:eastAsia="zh-Hans"/>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23、</w:t>
            </w:r>
            <w:r>
              <w:rPr>
                <w:rFonts w:ascii="仿宋" w:hAnsi="仿宋" w:eastAsia="仿宋" w:cs="宋体"/>
                <w:color w:val="000000" w:themeColor="text1"/>
                <w:sz w:val="28"/>
                <w:szCs w:val="28"/>
                <w:highlight w:val="none"/>
                <w:lang w:eastAsia="zh-Hans"/>
                <w14:textFill>
                  <w14:solidFill>
                    <w14:schemeClr w14:val="tx1"/>
                  </w14:solidFill>
                </w14:textFill>
              </w:rPr>
              <w:t>★</w:t>
            </w:r>
            <w:r>
              <w:rPr>
                <w:rFonts w:hint="eastAsia" w:ascii="仿宋" w:hAnsi="仿宋" w:eastAsia="仿宋" w:cs="宋体"/>
                <w:color w:val="000000" w:themeColor="text1"/>
                <w:sz w:val="28"/>
                <w:szCs w:val="28"/>
                <w:highlight w:val="none"/>
                <w:lang w:eastAsia="zh-Hans"/>
                <w14:textFill>
                  <w14:solidFill>
                    <w14:schemeClr w14:val="tx1"/>
                  </w14:solidFill>
                </w14:textFill>
              </w:rPr>
              <w:t>设备应</w:t>
            </w:r>
            <w:r>
              <w:rPr>
                <w:rFonts w:ascii="仿宋" w:hAnsi="仿宋" w:eastAsia="仿宋" w:cs="宋体"/>
                <w:color w:val="000000" w:themeColor="text1"/>
                <w:sz w:val="28"/>
                <w:szCs w:val="28"/>
                <w:highlight w:val="none"/>
                <w:lang w:eastAsia="zh-Hans"/>
                <w14:textFill>
                  <w14:solidFill>
                    <w14:schemeClr w14:val="tx1"/>
                  </w14:solidFill>
                </w14:textFill>
              </w:rPr>
              <w:t>支持智能封禁，通过对网站发起的攻击次数、危害级别两个维度进行算法分析与识别，进行智能封禁，并自定义攻击者封禁时间</w:t>
            </w:r>
            <w:r>
              <w:rPr>
                <w:rFonts w:hint="eastAsia" w:ascii="仿宋" w:hAnsi="仿宋" w:eastAsia="仿宋" w:cs="宋体"/>
                <w:color w:val="000000" w:themeColor="text1"/>
                <w:sz w:val="28"/>
                <w:szCs w:val="28"/>
                <w:highlight w:val="none"/>
                <w:lang w:eastAsia="zh-Hans"/>
                <w14:textFill>
                  <w14:solidFill>
                    <w14:schemeClr w14:val="tx1"/>
                  </w14:solidFill>
                </w14:textFill>
              </w:rPr>
              <w:t>；</w:t>
            </w:r>
          </w:p>
          <w:p w14:paraId="33299CF4">
            <w:pPr>
              <w:widowControl/>
              <w:rPr>
                <w:rFonts w:ascii="仿宋" w:hAnsi="仿宋" w:eastAsia="仿宋" w:cs="宋体"/>
                <w:color w:val="000000" w:themeColor="text1"/>
                <w:sz w:val="28"/>
                <w:szCs w:val="28"/>
                <w:highlight w:val="none"/>
                <w:lang w:eastAsia="zh-Hans"/>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24、</w:t>
            </w:r>
            <w:r>
              <w:rPr>
                <w:rFonts w:ascii="仿宋" w:hAnsi="仿宋" w:eastAsia="仿宋" w:cs="宋体"/>
                <w:color w:val="000000" w:themeColor="text1"/>
                <w:sz w:val="28"/>
                <w:szCs w:val="28"/>
                <w:highlight w:val="none"/>
                <w:lang w:eastAsia="zh-Hans"/>
                <w14:textFill>
                  <w14:solidFill>
                    <w14:schemeClr w14:val="tx1"/>
                  </w14:solidFill>
                </w14:textFill>
              </w:rPr>
              <w:t>★</w:t>
            </w:r>
            <w:r>
              <w:rPr>
                <w:rFonts w:hint="eastAsia" w:ascii="仿宋" w:hAnsi="仿宋" w:eastAsia="仿宋" w:cs="宋体"/>
                <w:color w:val="000000"/>
                <w:sz w:val="28"/>
                <w:szCs w:val="28"/>
                <w:highlight w:val="none"/>
              </w:rPr>
              <w:t>支持移动端管理功能，不需要安装APP和第三方插件，通过手机浏览器即可管理设备，并可查看设备CPU、内存使用情况</w:t>
            </w:r>
            <w:r>
              <w:rPr>
                <w:rFonts w:hint="eastAsia" w:ascii="仿宋" w:hAnsi="仿宋" w:eastAsia="仿宋" w:cs="宋体"/>
                <w:color w:val="000000" w:themeColor="text1"/>
                <w:sz w:val="28"/>
                <w:szCs w:val="28"/>
                <w:highlight w:val="none"/>
                <w:lang w:eastAsia="zh-Hans"/>
                <w14:textFill>
                  <w14:solidFill>
                    <w14:schemeClr w14:val="tx1"/>
                  </w14:solidFill>
                </w14:textFill>
              </w:rPr>
              <w:t>；</w:t>
            </w:r>
          </w:p>
          <w:p w14:paraId="5E770E16">
            <w:pPr>
              <w:widowControl/>
              <w:rPr>
                <w:rFonts w:ascii="仿宋" w:hAnsi="仿宋" w:eastAsia="仿宋" w:cs="宋体"/>
                <w:color w:val="000000" w:themeColor="text1"/>
                <w:sz w:val="28"/>
                <w:szCs w:val="28"/>
                <w:highlight w:val="none"/>
                <w:lang w:eastAsia="zh-Hans"/>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25、</w:t>
            </w:r>
            <w:r>
              <w:rPr>
                <w:rFonts w:ascii="仿宋" w:hAnsi="仿宋" w:eastAsia="仿宋" w:cs="宋体"/>
                <w:color w:val="000000" w:themeColor="text1"/>
                <w:sz w:val="28"/>
                <w:szCs w:val="28"/>
                <w:highlight w:val="none"/>
                <w:lang w:eastAsia="zh-Hans"/>
                <w14:textFill>
                  <w14:solidFill>
                    <w14:schemeClr w14:val="tx1"/>
                  </w14:solidFill>
                </w14:textFill>
              </w:rPr>
              <w:t>★</w:t>
            </w:r>
            <w:r>
              <w:rPr>
                <w:rFonts w:hint="eastAsia" w:ascii="仿宋" w:hAnsi="仿宋" w:eastAsia="仿宋" w:cs="宋体"/>
                <w:color w:val="000000"/>
                <w:sz w:val="28"/>
                <w:szCs w:val="28"/>
                <w:highlight w:val="none"/>
              </w:rPr>
              <w:t>支持与网络资产安全扫描与治理系统</w:t>
            </w:r>
            <w:r>
              <w:rPr>
                <w:rFonts w:hint="eastAsia" w:ascii="仿宋" w:hAnsi="仿宋" w:eastAsia="仿宋" w:cs="宋体"/>
                <w:color w:val="000000"/>
                <w:sz w:val="28"/>
                <w:szCs w:val="28"/>
                <w:highlight w:val="none"/>
                <w:lang w:eastAsia="zh-Hans"/>
              </w:rPr>
              <w:t>以及</w:t>
            </w:r>
            <w:r>
              <w:rPr>
                <w:rFonts w:hint="eastAsia" w:ascii="仿宋" w:hAnsi="仿宋" w:eastAsia="仿宋" w:cs="宋体"/>
                <w:color w:val="000000"/>
                <w:sz w:val="28"/>
                <w:szCs w:val="28"/>
                <w:highlight w:val="none"/>
              </w:rPr>
              <w:t>诱捕防御与溯源分析系统</w:t>
            </w:r>
            <w:r>
              <w:rPr>
                <w:rFonts w:ascii="仿宋" w:hAnsi="仿宋" w:eastAsia="仿宋" w:cs="宋体"/>
                <w:color w:val="000000"/>
                <w:sz w:val="28"/>
                <w:szCs w:val="28"/>
                <w:highlight w:val="none"/>
              </w:rPr>
              <w:t>进行联动防护</w:t>
            </w:r>
            <w:r>
              <w:rPr>
                <w:rFonts w:hint="eastAsia" w:ascii="仿宋" w:hAnsi="仿宋" w:eastAsia="仿宋" w:cs="宋体"/>
                <w:color w:val="000000" w:themeColor="text1"/>
                <w:sz w:val="28"/>
                <w:szCs w:val="28"/>
                <w:highlight w:val="none"/>
                <w:lang w:eastAsia="zh-Hans"/>
                <w14:textFill>
                  <w14:solidFill>
                    <w14:schemeClr w14:val="tx1"/>
                  </w14:solidFill>
                </w14:textFill>
              </w:rPr>
              <w:t>；</w:t>
            </w:r>
          </w:p>
          <w:p w14:paraId="18644CD8">
            <w:pPr>
              <w:widowControl/>
              <w:rPr>
                <w:rFonts w:ascii="仿宋" w:hAnsi="仿宋" w:eastAsia="仿宋" w:cs="宋体"/>
                <w:sz w:val="28"/>
                <w:szCs w:val="28"/>
                <w:highlight w:val="none"/>
                <w:lang w:eastAsia="zh-Hans"/>
              </w:rPr>
            </w:pPr>
            <w:r>
              <w:rPr>
                <w:rFonts w:ascii="仿宋" w:hAnsi="仿宋" w:eastAsia="仿宋" w:cs="宋体"/>
                <w:color w:val="000000" w:themeColor="text1"/>
                <w:sz w:val="28"/>
                <w:szCs w:val="28"/>
                <w:highlight w:val="none"/>
                <w:lang w:eastAsia="zh-Hans"/>
                <w14:textFill>
                  <w14:solidFill>
                    <w14:schemeClr w14:val="tx1"/>
                  </w14:solidFill>
                </w14:textFill>
              </w:rPr>
              <w:t>★</w:t>
            </w:r>
            <w:r>
              <w:rPr>
                <w:rFonts w:hint="eastAsia" w:ascii="仿宋" w:hAnsi="仿宋" w:eastAsia="仿宋" w:cs="宋体"/>
                <w:b/>
                <w:bCs/>
                <w:sz w:val="28"/>
                <w:szCs w:val="28"/>
                <w:highlight w:val="none"/>
                <w:lang w:eastAsia="zh-Hans"/>
              </w:rPr>
              <w:t>产品</w:t>
            </w:r>
            <w:r>
              <w:rPr>
                <w:rFonts w:hint="eastAsia" w:ascii="仿宋" w:hAnsi="仿宋" w:eastAsia="仿宋" w:cs="宋体"/>
                <w:b/>
                <w:bCs/>
                <w:sz w:val="28"/>
                <w:szCs w:val="28"/>
                <w:highlight w:val="none"/>
              </w:rPr>
              <w:t>资质</w:t>
            </w:r>
            <w:r>
              <w:rPr>
                <w:rFonts w:hint="eastAsia" w:ascii="仿宋" w:hAnsi="仿宋" w:eastAsia="仿宋" w:cs="宋体"/>
                <w:b/>
                <w:bCs/>
                <w:sz w:val="28"/>
                <w:szCs w:val="28"/>
                <w:highlight w:val="none"/>
                <w:lang w:eastAsia="zh-Hans"/>
              </w:rPr>
              <w:t>要求</w:t>
            </w:r>
            <w:r>
              <w:rPr>
                <w:rFonts w:hint="eastAsia" w:ascii="仿宋" w:hAnsi="仿宋" w:eastAsia="仿宋" w:cs="宋体"/>
                <w:b/>
                <w:bCs/>
                <w:sz w:val="28"/>
                <w:szCs w:val="28"/>
                <w:highlight w:val="none"/>
              </w:rPr>
              <w:t>：</w:t>
            </w:r>
          </w:p>
          <w:p w14:paraId="120EAD4C">
            <w:pPr>
              <w:widowControl/>
              <w:numPr>
                <w:ilvl w:val="-1"/>
                <w:numId w:val="0"/>
              </w:numPr>
              <w:rPr>
                <w:rFonts w:ascii="仿宋" w:hAnsi="仿宋" w:eastAsia="仿宋" w:cs="宋体"/>
                <w:sz w:val="28"/>
                <w:szCs w:val="28"/>
                <w:highlight w:val="none"/>
                <w:lang w:eastAsia="zh-Hans"/>
              </w:rPr>
            </w:pPr>
            <w:r>
              <w:rPr>
                <w:rFonts w:hint="eastAsia" w:ascii="仿宋" w:hAnsi="仿宋" w:eastAsia="仿宋" w:cs="宋体"/>
                <w:sz w:val="28"/>
                <w:szCs w:val="28"/>
                <w:highlight w:val="none"/>
                <w:lang w:val="en-US" w:eastAsia="zh-CN"/>
              </w:rPr>
              <w:t>1</w:t>
            </w:r>
            <w:r>
              <w:rPr>
                <w:rFonts w:hint="eastAsia" w:ascii="仿宋" w:hAnsi="仿宋" w:eastAsia="仿宋" w:cs="宋体"/>
                <w:sz w:val="28"/>
                <w:szCs w:val="28"/>
                <w:highlight w:val="none"/>
                <w:lang w:eastAsia="zh-Hans"/>
              </w:rPr>
              <w:t>产品具备《计算机软件著作权登记证》</w:t>
            </w:r>
            <w:r>
              <w:rPr>
                <w:rFonts w:hint="eastAsia" w:ascii="仿宋" w:hAnsi="仿宋" w:eastAsia="仿宋" w:cs="宋体"/>
                <w:b/>
                <w:bCs/>
                <w:color w:val="000000"/>
                <w:kern w:val="0"/>
                <w:sz w:val="28"/>
                <w:szCs w:val="28"/>
                <w:highlight w:val="none"/>
                <w:lang w:bidi="ar"/>
              </w:rPr>
              <w:t>（</w:t>
            </w:r>
            <w:r>
              <w:rPr>
                <w:rFonts w:hint="eastAsia" w:ascii="仿宋" w:hAnsi="仿宋" w:eastAsia="仿宋" w:cs="宋体"/>
                <w:b/>
                <w:bCs/>
                <w:sz w:val="28"/>
                <w:szCs w:val="28"/>
                <w:highlight w:val="none"/>
                <w:lang w:eastAsia="zh-Hans"/>
              </w:rPr>
              <w:t>提供证书扫描件或影印件</w:t>
            </w:r>
            <w:r>
              <w:rPr>
                <w:rFonts w:hint="eastAsia" w:ascii="仿宋" w:hAnsi="仿宋" w:eastAsia="仿宋" w:cs="宋体"/>
                <w:b/>
                <w:bCs/>
                <w:color w:val="000000"/>
                <w:kern w:val="0"/>
                <w:sz w:val="28"/>
                <w:szCs w:val="28"/>
                <w:highlight w:val="none"/>
                <w:lang w:bidi="ar"/>
              </w:rPr>
              <w:t>）</w:t>
            </w:r>
            <w:r>
              <w:rPr>
                <w:rFonts w:hint="eastAsia" w:ascii="仿宋" w:hAnsi="仿宋" w:eastAsia="仿宋" w:cs="宋体"/>
                <w:sz w:val="28"/>
                <w:szCs w:val="28"/>
                <w:highlight w:val="none"/>
                <w:lang w:eastAsia="zh-Hans"/>
              </w:rPr>
              <w:t>；</w:t>
            </w:r>
          </w:p>
          <w:p w14:paraId="581AECCA">
            <w:pPr>
              <w:widowControl/>
              <w:numPr>
                <w:ilvl w:val="-1"/>
                <w:numId w:val="0"/>
              </w:numPr>
              <w:rPr>
                <w:rFonts w:ascii="仿宋" w:hAnsi="仿宋" w:eastAsia="仿宋" w:cs="宋体"/>
                <w:sz w:val="28"/>
                <w:szCs w:val="28"/>
                <w:highlight w:val="none"/>
                <w:lang w:eastAsia="zh-Hans"/>
              </w:rPr>
            </w:pPr>
            <w:r>
              <w:rPr>
                <w:rFonts w:hint="eastAsia" w:ascii="仿宋" w:hAnsi="仿宋" w:eastAsia="仿宋" w:cs="宋体"/>
                <w:color w:val="000000"/>
                <w:kern w:val="0"/>
                <w:sz w:val="28"/>
                <w:szCs w:val="28"/>
                <w:highlight w:val="none"/>
                <w:lang w:val="en-US" w:eastAsia="zh-CN" w:bidi="ar"/>
              </w:rPr>
              <w:t>2</w:t>
            </w:r>
            <w:r>
              <w:rPr>
                <w:rFonts w:hint="eastAsia" w:ascii="仿宋" w:hAnsi="仿宋" w:eastAsia="仿宋" w:cs="宋体"/>
                <w:color w:val="000000"/>
                <w:kern w:val="0"/>
                <w:sz w:val="28"/>
                <w:szCs w:val="28"/>
                <w:highlight w:val="none"/>
                <w:lang w:bidi="ar"/>
              </w:rPr>
              <w:t>具有中国网络安全审查技术与认证中心颁发的《网络关键设备和网络安全专用产品安全认证》</w:t>
            </w:r>
            <w:r>
              <w:rPr>
                <w:rFonts w:hint="eastAsia" w:ascii="仿宋" w:hAnsi="仿宋" w:eastAsia="仿宋" w:cs="宋体"/>
                <w:b/>
                <w:bCs/>
                <w:color w:val="000000"/>
                <w:kern w:val="0"/>
                <w:sz w:val="28"/>
                <w:szCs w:val="28"/>
                <w:highlight w:val="none"/>
                <w:lang w:bidi="ar"/>
              </w:rPr>
              <w:t>（</w:t>
            </w:r>
            <w:r>
              <w:rPr>
                <w:rFonts w:hint="eastAsia" w:ascii="仿宋" w:hAnsi="仿宋" w:eastAsia="仿宋" w:cs="宋体"/>
                <w:b/>
                <w:bCs/>
                <w:sz w:val="28"/>
                <w:szCs w:val="28"/>
                <w:highlight w:val="none"/>
                <w:lang w:eastAsia="zh-Hans"/>
              </w:rPr>
              <w:t>提供证书扫描件或影印件</w:t>
            </w:r>
            <w:r>
              <w:rPr>
                <w:rFonts w:hint="eastAsia" w:ascii="仿宋" w:hAnsi="仿宋" w:eastAsia="仿宋" w:cs="宋体"/>
                <w:b/>
                <w:bCs/>
                <w:color w:val="000000"/>
                <w:kern w:val="0"/>
                <w:sz w:val="28"/>
                <w:szCs w:val="28"/>
                <w:highlight w:val="none"/>
                <w:lang w:bidi="ar"/>
              </w:rPr>
              <w:t>）</w:t>
            </w:r>
            <w:r>
              <w:rPr>
                <w:rFonts w:hint="eastAsia" w:ascii="仿宋" w:hAnsi="仿宋" w:eastAsia="仿宋" w:cs="宋体"/>
                <w:sz w:val="28"/>
                <w:szCs w:val="28"/>
                <w:highlight w:val="none"/>
                <w:lang w:eastAsia="zh-Hans"/>
              </w:rPr>
              <w:t>；</w:t>
            </w:r>
          </w:p>
          <w:p w14:paraId="008B18F6">
            <w:pPr>
              <w:widowControl/>
              <w:numPr>
                <w:ilvl w:val="0"/>
                <w:numId w:val="2"/>
              </w:numPr>
              <w:rPr>
                <w:rFonts w:hint="eastAsia" w:ascii="仿宋" w:hAnsi="仿宋" w:eastAsia="仿宋" w:cs="宋体"/>
                <w:sz w:val="28"/>
                <w:szCs w:val="28"/>
                <w:highlight w:val="none"/>
                <w:lang w:eastAsia="zh-Hans"/>
              </w:rPr>
            </w:pPr>
            <w:r>
              <w:rPr>
                <w:rFonts w:hint="eastAsia" w:ascii="仿宋" w:hAnsi="仿宋" w:eastAsia="仿宋" w:cs="宋体"/>
                <w:color w:val="000000"/>
                <w:kern w:val="0"/>
                <w:sz w:val="28"/>
                <w:szCs w:val="28"/>
                <w:highlight w:val="none"/>
                <w:lang w:bidi="ar"/>
              </w:rPr>
              <w:t>具有中国信息安全测评中心颁发的《国家信息安全漏洞库兼容性资质证书》</w:t>
            </w:r>
            <w:r>
              <w:rPr>
                <w:rFonts w:hint="eastAsia" w:ascii="仿宋" w:hAnsi="仿宋" w:eastAsia="仿宋" w:cs="宋体"/>
                <w:b/>
                <w:bCs/>
                <w:color w:val="000000"/>
                <w:kern w:val="0"/>
                <w:sz w:val="28"/>
                <w:szCs w:val="28"/>
                <w:highlight w:val="none"/>
                <w:lang w:bidi="ar"/>
              </w:rPr>
              <w:t>（</w:t>
            </w:r>
            <w:r>
              <w:rPr>
                <w:rFonts w:hint="eastAsia" w:ascii="仿宋" w:hAnsi="仿宋" w:eastAsia="仿宋" w:cs="宋体"/>
                <w:b/>
                <w:bCs/>
                <w:sz w:val="28"/>
                <w:szCs w:val="28"/>
                <w:highlight w:val="none"/>
                <w:lang w:eastAsia="zh-Hans"/>
              </w:rPr>
              <w:t>提供证书扫描件或影印件</w:t>
            </w:r>
            <w:r>
              <w:rPr>
                <w:rFonts w:hint="eastAsia" w:ascii="仿宋" w:hAnsi="仿宋" w:eastAsia="仿宋" w:cs="宋体"/>
                <w:b/>
                <w:bCs/>
                <w:color w:val="000000"/>
                <w:kern w:val="0"/>
                <w:sz w:val="28"/>
                <w:szCs w:val="28"/>
                <w:highlight w:val="none"/>
                <w:lang w:bidi="ar"/>
              </w:rPr>
              <w:t>）</w:t>
            </w:r>
            <w:r>
              <w:rPr>
                <w:rFonts w:hint="eastAsia" w:ascii="仿宋" w:hAnsi="仿宋" w:eastAsia="仿宋" w:cs="宋体"/>
                <w:sz w:val="28"/>
                <w:szCs w:val="28"/>
                <w:highlight w:val="none"/>
                <w:lang w:eastAsia="zh-Hans"/>
              </w:rPr>
              <w:t>；</w:t>
            </w:r>
          </w:p>
          <w:p w14:paraId="4244CA50">
            <w:pPr>
              <w:pStyle w:val="2"/>
              <w:numPr>
                <w:ilvl w:val="0"/>
                <w:numId w:val="2"/>
              </w:numPr>
              <w:ind w:left="0" w:firstLine="0"/>
              <w:rPr>
                <w:rFonts w:hint="eastAsia" w:ascii="仿宋" w:hAnsi="仿宋" w:eastAsia="仿宋" w:cs="宋体"/>
                <w:color w:val="000000"/>
                <w:sz w:val="28"/>
                <w:szCs w:val="28"/>
                <w:highlight w:val="none"/>
                <w:lang w:eastAsia="zh-CN" w:bidi="ar"/>
              </w:rPr>
            </w:pPr>
            <w:r>
              <w:rPr>
                <w:rFonts w:hint="eastAsia" w:ascii="仿宋" w:hAnsi="仿宋" w:eastAsia="仿宋" w:cs="宋体"/>
                <w:color w:val="000000"/>
                <w:sz w:val="28"/>
                <w:szCs w:val="28"/>
                <w:highlight w:val="none"/>
                <w:lang w:val="en-US" w:eastAsia="zh-CN" w:bidi="ar"/>
              </w:rPr>
              <w:t>产品具有中国网络安全审查认证和市场监管大数据中心颁发的EAL3增强级认证证书（</w:t>
            </w:r>
            <w:r>
              <w:rPr>
                <w:rFonts w:hint="eastAsia" w:ascii="仿宋" w:hAnsi="仿宋" w:eastAsia="仿宋" w:cs="宋体"/>
                <w:b/>
                <w:bCs/>
                <w:kern w:val="2"/>
                <w:sz w:val="28"/>
                <w:szCs w:val="28"/>
                <w:highlight w:val="none"/>
                <w:lang w:val="en-US" w:eastAsia="zh-Hans" w:bidi="ar-SA"/>
              </w:rPr>
              <w:t>提供证书扫描件或影印件</w:t>
            </w:r>
            <w:r>
              <w:rPr>
                <w:rFonts w:hint="eastAsia" w:ascii="仿宋" w:hAnsi="仿宋" w:eastAsia="仿宋" w:cs="宋体"/>
                <w:color w:val="000000"/>
                <w:sz w:val="28"/>
                <w:szCs w:val="28"/>
                <w:highlight w:val="none"/>
                <w:lang w:val="en-US" w:eastAsia="zh-CN" w:bidi="ar"/>
              </w:rPr>
              <w:t>）</w:t>
            </w:r>
          </w:p>
          <w:p w14:paraId="72822334">
            <w:pPr>
              <w:pStyle w:val="2"/>
              <w:numPr>
                <w:ilvl w:val="0"/>
                <w:numId w:val="2"/>
              </w:numPr>
              <w:ind w:left="0" w:firstLine="0"/>
              <w:rPr>
                <w:rFonts w:hint="eastAsia" w:ascii="仿宋" w:hAnsi="仿宋" w:eastAsia="仿宋" w:cs="宋体"/>
                <w:color w:val="000000"/>
                <w:sz w:val="28"/>
                <w:szCs w:val="28"/>
                <w:highlight w:val="none"/>
                <w:lang w:eastAsia="zh-CN" w:bidi="ar"/>
              </w:rPr>
            </w:pPr>
            <w:r>
              <w:rPr>
                <w:rFonts w:hint="eastAsia" w:ascii="仿宋" w:hAnsi="仿宋" w:eastAsia="仿宋" w:cs="宋体"/>
                <w:color w:val="000000"/>
                <w:sz w:val="28"/>
                <w:szCs w:val="28"/>
                <w:highlight w:val="none"/>
                <w:lang w:val="en-US" w:eastAsia="zh-CN" w:bidi="ar"/>
              </w:rPr>
              <w:t>产品具有IPv6 Ready 认证证书（</w:t>
            </w:r>
            <w:r>
              <w:rPr>
                <w:rFonts w:hint="eastAsia" w:ascii="仿宋" w:hAnsi="仿宋" w:eastAsia="仿宋" w:cs="宋体"/>
                <w:b/>
                <w:bCs/>
                <w:kern w:val="2"/>
                <w:sz w:val="28"/>
                <w:szCs w:val="28"/>
                <w:highlight w:val="none"/>
                <w:lang w:val="en-US" w:eastAsia="zh-Hans" w:bidi="ar-SA"/>
              </w:rPr>
              <w:t>提供证书扫描件或影印件</w:t>
            </w:r>
            <w:r>
              <w:rPr>
                <w:rFonts w:hint="eastAsia" w:ascii="仿宋" w:hAnsi="仿宋" w:eastAsia="仿宋" w:cs="宋体"/>
                <w:color w:val="000000"/>
                <w:sz w:val="28"/>
                <w:szCs w:val="28"/>
                <w:highlight w:val="none"/>
                <w:lang w:val="en-US" w:eastAsia="zh-CN" w:bidi="ar"/>
              </w:rPr>
              <w:t>）</w:t>
            </w:r>
          </w:p>
          <w:p w14:paraId="5F06266C">
            <w:pPr>
              <w:widowControl/>
              <w:rPr>
                <w:rFonts w:ascii="仿宋" w:hAnsi="仿宋" w:eastAsia="仿宋"/>
                <w:sz w:val="28"/>
                <w:szCs w:val="28"/>
                <w:highlight w:val="none"/>
              </w:rPr>
            </w:pPr>
            <w:r>
              <w:rPr>
                <w:rFonts w:ascii="仿宋" w:hAnsi="仿宋" w:eastAsia="仿宋" w:cs="宋体"/>
                <w:color w:val="000000" w:themeColor="text1"/>
                <w:sz w:val="28"/>
                <w:szCs w:val="28"/>
                <w:highlight w:val="none"/>
                <w:lang w:eastAsia="zh-Hans"/>
                <w14:textFill>
                  <w14:solidFill>
                    <w14:schemeClr w14:val="tx1"/>
                  </w14:solidFill>
                </w14:textFill>
              </w:rPr>
              <w:t>★</w:t>
            </w:r>
            <w:r>
              <w:rPr>
                <w:rFonts w:hint="eastAsia" w:ascii="仿宋" w:hAnsi="仿宋" w:eastAsia="仿宋" w:cs="宋体"/>
                <w:b/>
                <w:bCs/>
                <w:sz w:val="28"/>
                <w:szCs w:val="28"/>
                <w:highlight w:val="none"/>
                <w:lang w:eastAsia="zh-Hans"/>
              </w:rPr>
              <w:t>厂商资质要求：</w:t>
            </w:r>
          </w:p>
          <w:p w14:paraId="09FCED1B">
            <w:pPr>
              <w:widowControl/>
              <w:rPr>
                <w:rFonts w:ascii="仿宋" w:hAnsi="仿宋" w:eastAsia="仿宋" w:cs="宋体"/>
                <w:sz w:val="28"/>
                <w:szCs w:val="28"/>
                <w:highlight w:val="none"/>
                <w:lang w:eastAsia="zh-Hans"/>
              </w:rPr>
            </w:pPr>
            <w:r>
              <w:rPr>
                <w:rFonts w:hint="eastAsia" w:ascii="仿宋" w:hAnsi="仿宋" w:eastAsia="仿宋" w:cs="宋体"/>
                <w:color w:val="000000"/>
                <w:kern w:val="0"/>
                <w:sz w:val="28"/>
                <w:szCs w:val="28"/>
                <w:highlight w:val="none"/>
                <w:lang w:bidi="ar"/>
              </w:rPr>
              <w:t>1、具有国家计算机网络应急技术处理协调中心颁发的《网络安全应急服务支撑单位（</w:t>
            </w:r>
            <w:r>
              <w:rPr>
                <w:rFonts w:hint="eastAsia" w:ascii="仿宋" w:hAnsi="仿宋" w:eastAsia="仿宋" w:cs="宋体"/>
                <w:color w:val="000000"/>
                <w:kern w:val="0"/>
                <w:sz w:val="28"/>
                <w:szCs w:val="28"/>
                <w:highlight w:val="none"/>
                <w:lang w:val="en-US" w:eastAsia="zh-CN" w:bidi="ar"/>
              </w:rPr>
              <w:t>甲</w:t>
            </w:r>
            <w:r>
              <w:rPr>
                <w:rFonts w:hint="eastAsia" w:ascii="仿宋" w:hAnsi="仿宋" w:eastAsia="仿宋" w:cs="宋体"/>
                <w:color w:val="000000"/>
                <w:kern w:val="0"/>
                <w:sz w:val="28"/>
                <w:szCs w:val="28"/>
                <w:highlight w:val="none"/>
                <w:lang w:bidi="ar"/>
              </w:rPr>
              <w:t>级）》</w:t>
            </w:r>
            <w:r>
              <w:rPr>
                <w:rFonts w:hint="eastAsia" w:ascii="仿宋" w:hAnsi="仿宋" w:eastAsia="仿宋" w:cs="宋体"/>
                <w:b/>
                <w:bCs/>
                <w:sz w:val="28"/>
                <w:szCs w:val="28"/>
                <w:highlight w:val="none"/>
                <w:lang w:eastAsia="zh-Hans"/>
              </w:rPr>
              <w:t>（提供证明文件并盖章）</w:t>
            </w:r>
            <w:r>
              <w:rPr>
                <w:rFonts w:hint="eastAsia" w:ascii="仿宋" w:hAnsi="仿宋" w:eastAsia="仿宋" w:cs="宋体"/>
                <w:sz w:val="28"/>
                <w:szCs w:val="28"/>
                <w:highlight w:val="none"/>
                <w:lang w:eastAsia="zh-Hans"/>
              </w:rPr>
              <w:t>。</w:t>
            </w:r>
          </w:p>
          <w:p w14:paraId="4720DF8D">
            <w:pPr>
              <w:widowControl/>
              <w:rPr>
                <w:rFonts w:ascii="仿宋" w:hAnsi="仿宋" w:eastAsia="仿宋" w:cs="宋体"/>
                <w:sz w:val="28"/>
                <w:szCs w:val="28"/>
                <w:highlight w:val="none"/>
                <w:lang w:eastAsia="zh-Hans"/>
              </w:rPr>
            </w:pPr>
            <w:r>
              <w:rPr>
                <w:rFonts w:hint="eastAsia" w:ascii="仿宋" w:hAnsi="仿宋" w:eastAsia="仿宋" w:cs="宋体"/>
                <w:sz w:val="28"/>
                <w:szCs w:val="28"/>
                <w:highlight w:val="none"/>
              </w:rPr>
              <w:t>2、</w:t>
            </w:r>
            <w:r>
              <w:rPr>
                <w:rFonts w:hint="eastAsia" w:ascii="仿宋" w:hAnsi="仿宋" w:eastAsia="仿宋" w:cs="宋体"/>
                <w:sz w:val="28"/>
                <w:szCs w:val="28"/>
                <w:highlight w:val="none"/>
                <w:lang w:eastAsia="zh-Hans"/>
              </w:rPr>
              <w:t>具有中国信息安全测评中心国家信息安全漏洞库（CNNVD</w:t>
            </w:r>
            <w:r>
              <w:rPr>
                <w:rFonts w:ascii="仿宋" w:hAnsi="仿宋" w:eastAsia="仿宋" w:cs="宋体"/>
                <w:sz w:val="28"/>
                <w:szCs w:val="28"/>
                <w:highlight w:val="none"/>
                <w:lang w:eastAsia="zh-Hans"/>
              </w:rPr>
              <w:t>）</w:t>
            </w:r>
            <w:r>
              <w:rPr>
                <w:rFonts w:hint="eastAsia" w:ascii="仿宋" w:hAnsi="仿宋" w:eastAsia="仿宋" w:cs="宋体"/>
                <w:sz w:val="28"/>
                <w:szCs w:val="28"/>
                <w:highlight w:val="none"/>
                <w:lang w:eastAsia="zh-Hans"/>
              </w:rPr>
              <w:t>技术支撑单位等级证书（</w:t>
            </w:r>
            <w:r>
              <w:rPr>
                <w:rFonts w:hint="eastAsia" w:ascii="仿宋" w:hAnsi="仿宋" w:eastAsia="仿宋" w:cs="宋体"/>
                <w:b/>
                <w:bCs/>
                <w:sz w:val="28"/>
                <w:szCs w:val="28"/>
                <w:highlight w:val="none"/>
                <w:lang w:eastAsia="zh-Hans"/>
              </w:rPr>
              <w:t>提供相关资质证书并盖章</w:t>
            </w:r>
            <w:r>
              <w:rPr>
                <w:rFonts w:ascii="仿宋" w:hAnsi="仿宋" w:eastAsia="仿宋" w:cs="宋体"/>
                <w:b/>
                <w:bCs/>
                <w:sz w:val="28"/>
                <w:szCs w:val="28"/>
                <w:highlight w:val="none"/>
                <w:lang w:eastAsia="zh-Hans"/>
              </w:rPr>
              <w:t>）</w:t>
            </w:r>
            <w:r>
              <w:rPr>
                <w:rFonts w:hint="eastAsia" w:ascii="仿宋" w:hAnsi="仿宋" w:eastAsia="仿宋" w:cs="宋体"/>
                <w:sz w:val="28"/>
                <w:szCs w:val="28"/>
                <w:highlight w:val="none"/>
                <w:lang w:eastAsia="zh-Hans"/>
              </w:rPr>
              <w:t>；</w:t>
            </w:r>
          </w:p>
          <w:p w14:paraId="532D0DA5">
            <w:pPr>
              <w:widowControl/>
              <w:rPr>
                <w:rFonts w:ascii="仿宋" w:hAnsi="仿宋" w:eastAsia="仿宋" w:cs="宋体"/>
                <w:sz w:val="28"/>
                <w:szCs w:val="28"/>
                <w:highlight w:val="none"/>
                <w:lang w:eastAsia="zh-Hans"/>
              </w:rPr>
            </w:pPr>
            <w:r>
              <w:rPr>
                <w:rFonts w:hint="eastAsia" w:ascii="仿宋" w:hAnsi="仿宋" w:eastAsia="仿宋" w:cs="宋体"/>
                <w:sz w:val="28"/>
                <w:szCs w:val="28"/>
                <w:highlight w:val="none"/>
              </w:rPr>
              <w:t>3、</w:t>
            </w:r>
            <w:r>
              <w:rPr>
                <w:rFonts w:hint="eastAsia" w:ascii="仿宋" w:hAnsi="仿宋" w:eastAsia="仿宋" w:cs="宋体"/>
                <w:sz w:val="28"/>
                <w:szCs w:val="28"/>
                <w:highlight w:val="none"/>
                <w:lang w:eastAsia="zh-Hans"/>
              </w:rPr>
              <w:t>具有中国网络安全审查技术与认证中心的信息安全风险评估，系统安全运维，应急处理服务资质，系统安全集成等服务资质，资质等级为一级，提供有效证书的复印件</w:t>
            </w:r>
            <w:r>
              <w:rPr>
                <w:rFonts w:hint="eastAsia" w:ascii="仿宋" w:hAnsi="仿宋" w:eastAsia="仿宋" w:cs="宋体"/>
                <w:b/>
                <w:bCs/>
                <w:sz w:val="28"/>
                <w:szCs w:val="28"/>
                <w:highlight w:val="none"/>
                <w:lang w:eastAsia="zh-Hans"/>
              </w:rPr>
              <w:t>（提供证明文件并盖章）</w:t>
            </w:r>
          </w:p>
        </w:tc>
      </w:tr>
    </w:tbl>
    <w:p w14:paraId="7CFFD144">
      <w:pPr>
        <w:widowControl/>
        <w:shd w:val="clear" w:color="auto" w:fill="FFFFFF"/>
        <w:spacing w:line="585" w:lineRule="atLeast"/>
        <w:jc w:val="left"/>
        <w:textAlignment w:val="center"/>
        <w:rPr>
          <w:rFonts w:ascii="仿宋" w:hAnsi="仿宋" w:eastAsia="仿宋"/>
          <w:color w:val="000000"/>
          <w:sz w:val="28"/>
          <w:szCs w:val="28"/>
          <w:highlight w:val="none"/>
        </w:rPr>
      </w:pPr>
    </w:p>
    <w:p w14:paraId="3B170063">
      <w:pPr>
        <w:widowControl/>
        <w:shd w:val="clear" w:color="auto" w:fill="FFFFFF"/>
        <w:spacing w:line="585" w:lineRule="atLeast"/>
        <w:ind w:firstLine="560" w:firstLineChars="200"/>
        <w:jc w:val="left"/>
        <w:textAlignment w:val="center"/>
        <w:rPr>
          <w:rFonts w:ascii="仿宋" w:hAnsi="仿宋" w:eastAsia="仿宋"/>
          <w:color w:val="000000"/>
          <w:sz w:val="28"/>
          <w:szCs w:val="28"/>
          <w:highlight w:val="none"/>
        </w:rPr>
      </w:pPr>
      <w:r>
        <w:rPr>
          <w:rFonts w:hint="eastAsia" w:ascii="仿宋" w:hAnsi="仿宋" w:eastAsia="仿宋"/>
          <w:color w:val="000000"/>
          <w:sz w:val="28"/>
          <w:szCs w:val="28"/>
          <w:highlight w:val="none"/>
        </w:rPr>
        <w:t>注：以上参数指标,如为负偏离，即为无效投标。</w:t>
      </w:r>
    </w:p>
    <w:p w14:paraId="6F408F25">
      <w:pPr>
        <w:widowControl/>
        <w:shd w:val="clear" w:color="auto" w:fill="FFFFFF"/>
        <w:spacing w:line="585" w:lineRule="atLeast"/>
        <w:ind w:firstLine="480"/>
        <w:jc w:val="left"/>
        <w:textAlignment w:val="center"/>
        <w:rPr>
          <w:rFonts w:ascii="仿宋" w:hAnsi="仿宋" w:eastAsia="仿宋"/>
          <w:color w:val="000000"/>
          <w:sz w:val="28"/>
          <w:szCs w:val="28"/>
          <w:highlight w:val="none"/>
        </w:rPr>
      </w:pPr>
      <w:r>
        <w:rPr>
          <w:rFonts w:hint="eastAsia" w:ascii="仿宋" w:hAnsi="仿宋" w:eastAsia="仿宋"/>
          <w:color w:val="000000"/>
          <w:sz w:val="28"/>
          <w:szCs w:val="28"/>
          <w:highlight w:val="none"/>
        </w:rPr>
        <w:t>采购方有权对所投设备进行功能测试，对于设备不能满足招标参数要求的，用户方有权拒签合同。</w:t>
      </w:r>
    </w:p>
    <w:p w14:paraId="1AC07175">
      <w:pPr>
        <w:widowControl/>
        <w:shd w:val="clear" w:color="auto" w:fill="FFFFFF"/>
        <w:spacing w:line="585" w:lineRule="atLeast"/>
        <w:ind w:firstLine="480"/>
        <w:jc w:val="left"/>
        <w:textAlignment w:val="center"/>
        <w:rPr>
          <w:rFonts w:ascii="仿宋" w:hAnsi="仿宋" w:eastAsia="仿宋" w:cs="Arial"/>
          <w:b/>
          <w:bCs/>
          <w:color w:val="000000"/>
          <w:kern w:val="0"/>
          <w:sz w:val="28"/>
          <w:szCs w:val="28"/>
          <w:highlight w:val="none"/>
        </w:rPr>
      </w:pPr>
      <w:r>
        <w:rPr>
          <w:rFonts w:hint="eastAsia" w:ascii="仿宋" w:hAnsi="仿宋" w:eastAsia="仿宋" w:cs="Arial"/>
          <w:b/>
          <w:bCs/>
          <w:color w:val="000000"/>
          <w:kern w:val="0"/>
          <w:sz w:val="28"/>
          <w:szCs w:val="28"/>
          <w:highlight w:val="none"/>
        </w:rPr>
        <w:t>三、服务期限要求</w:t>
      </w:r>
    </w:p>
    <w:p w14:paraId="5A2CE08A">
      <w:pPr>
        <w:pStyle w:val="2"/>
        <w:ind w:left="0" w:firstLine="560" w:firstLineChars="200"/>
        <w:rPr>
          <w:rFonts w:ascii="仿宋" w:hAnsi="仿宋" w:eastAsia="仿宋" w:cs="仿宋"/>
          <w:kern w:val="2"/>
          <w:sz w:val="28"/>
          <w:szCs w:val="28"/>
          <w:highlight w:val="none"/>
        </w:rPr>
      </w:pPr>
      <w:r>
        <w:rPr>
          <w:rFonts w:hint="eastAsia" w:ascii="仿宋" w:hAnsi="仿宋" w:eastAsia="仿宋" w:cs="仿宋"/>
          <w:kern w:val="2"/>
          <w:sz w:val="28"/>
          <w:szCs w:val="28"/>
          <w:highlight w:val="none"/>
        </w:rPr>
        <w:t>签订合同后30日内设备到货安装完成。</w:t>
      </w:r>
    </w:p>
    <w:p w14:paraId="12A03981">
      <w:pPr>
        <w:widowControl/>
        <w:shd w:val="clear" w:color="auto" w:fill="FFFFFF"/>
        <w:spacing w:line="585" w:lineRule="atLeast"/>
        <w:ind w:firstLine="562" w:firstLineChars="200"/>
        <w:jc w:val="left"/>
        <w:textAlignment w:val="center"/>
        <w:rPr>
          <w:rFonts w:ascii="仿宋" w:hAnsi="仿宋" w:eastAsia="仿宋" w:cs="Arial"/>
          <w:b/>
          <w:bCs/>
          <w:color w:val="000000"/>
          <w:kern w:val="0"/>
          <w:sz w:val="28"/>
          <w:szCs w:val="28"/>
          <w:highlight w:val="none"/>
        </w:rPr>
      </w:pPr>
      <w:r>
        <w:rPr>
          <w:rFonts w:hint="eastAsia" w:ascii="仿宋" w:hAnsi="仿宋" w:eastAsia="仿宋" w:cs="Arial"/>
          <w:b/>
          <w:bCs/>
          <w:color w:val="000000"/>
          <w:kern w:val="0"/>
          <w:sz w:val="28"/>
          <w:szCs w:val="28"/>
          <w:highlight w:val="none"/>
        </w:rPr>
        <w:t>四、验收</w:t>
      </w:r>
    </w:p>
    <w:p w14:paraId="17B02364">
      <w:pPr>
        <w:spacing w:line="360" w:lineRule="auto"/>
        <w:ind w:firstLine="560" w:firstLineChars="200"/>
        <w:contextualSpacing/>
        <w:rPr>
          <w:rFonts w:ascii="仿宋" w:hAnsi="仿宋" w:eastAsia="仿宋"/>
          <w:sz w:val="28"/>
          <w:szCs w:val="32"/>
          <w:highlight w:val="none"/>
        </w:rPr>
      </w:pPr>
      <w:r>
        <w:rPr>
          <w:rFonts w:ascii="仿宋" w:hAnsi="仿宋" w:eastAsia="仿宋"/>
          <w:sz w:val="28"/>
          <w:szCs w:val="32"/>
          <w:highlight w:val="none"/>
        </w:rPr>
        <w:t>1</w:t>
      </w:r>
      <w:r>
        <w:rPr>
          <w:rFonts w:hint="eastAsia" w:ascii="仿宋" w:hAnsi="仿宋" w:eastAsia="仿宋"/>
          <w:sz w:val="28"/>
          <w:szCs w:val="32"/>
          <w:highlight w:val="none"/>
        </w:rPr>
        <w:t>、</w:t>
      </w:r>
      <w:r>
        <w:rPr>
          <w:rFonts w:ascii="仿宋" w:hAnsi="仿宋" w:eastAsia="仿宋"/>
          <w:sz w:val="28"/>
          <w:szCs w:val="32"/>
          <w:highlight w:val="none"/>
        </w:rPr>
        <w:t>供应商供货前应提供产品测试，须全部满足以上技术参数要求，并提供“★”项相关证明材料（加盖原厂商公章），如与以上参数不符导致拒收和索赔由供应商负责。</w:t>
      </w:r>
    </w:p>
    <w:p w14:paraId="27B1C593">
      <w:pPr>
        <w:spacing w:line="360" w:lineRule="auto"/>
        <w:ind w:firstLine="560" w:firstLineChars="200"/>
        <w:contextualSpacing/>
        <w:rPr>
          <w:rFonts w:ascii="仿宋" w:hAnsi="仿宋" w:eastAsia="仿宋"/>
          <w:sz w:val="28"/>
          <w:szCs w:val="32"/>
          <w:highlight w:val="none"/>
        </w:rPr>
      </w:pPr>
      <w:r>
        <w:rPr>
          <w:rFonts w:hint="eastAsia" w:ascii="仿宋" w:hAnsi="仿宋" w:eastAsia="仿宋"/>
          <w:sz w:val="28"/>
          <w:szCs w:val="32"/>
          <w:highlight w:val="none"/>
        </w:rPr>
        <w:t>2</w:t>
      </w:r>
      <w:r>
        <w:rPr>
          <w:rFonts w:ascii="仿宋" w:hAnsi="仿宋" w:eastAsia="仿宋"/>
          <w:sz w:val="28"/>
          <w:szCs w:val="32"/>
          <w:highlight w:val="none"/>
        </w:rPr>
        <w:t>、供应商须提供设备的安装调试服务，并提供设备上架安装、及组网所需的网络跳线等辅材。</w:t>
      </w:r>
      <w:r>
        <w:rPr>
          <w:rFonts w:hint="eastAsia" w:ascii="仿宋" w:hAnsi="仿宋" w:eastAsia="仿宋"/>
          <w:sz w:val="28"/>
          <w:szCs w:val="32"/>
          <w:highlight w:val="none"/>
        </w:rPr>
        <w:t>。</w:t>
      </w:r>
    </w:p>
    <w:p w14:paraId="69F54E46">
      <w:pPr>
        <w:widowControl/>
        <w:shd w:val="clear" w:color="auto" w:fill="FFFFFF"/>
        <w:spacing w:line="585" w:lineRule="atLeast"/>
        <w:ind w:firstLine="480"/>
        <w:jc w:val="left"/>
        <w:textAlignment w:val="center"/>
        <w:rPr>
          <w:rFonts w:ascii="仿宋" w:hAnsi="仿宋" w:eastAsia="仿宋" w:cs="Arial"/>
          <w:b/>
          <w:bCs/>
          <w:color w:val="000000"/>
          <w:kern w:val="0"/>
          <w:sz w:val="28"/>
          <w:szCs w:val="28"/>
          <w:highlight w:val="none"/>
        </w:rPr>
      </w:pPr>
      <w:r>
        <w:rPr>
          <w:rFonts w:hint="eastAsia" w:ascii="仿宋" w:hAnsi="仿宋" w:eastAsia="仿宋" w:cs="Arial"/>
          <w:b/>
          <w:bCs/>
          <w:color w:val="000000"/>
          <w:kern w:val="0"/>
          <w:sz w:val="28"/>
          <w:szCs w:val="28"/>
          <w:highlight w:val="none"/>
        </w:rPr>
        <w:t>五、付款方式</w:t>
      </w:r>
    </w:p>
    <w:p w14:paraId="02C8C447">
      <w:pPr>
        <w:widowControl/>
        <w:shd w:val="clear" w:color="auto" w:fill="FFFFFF"/>
        <w:spacing w:line="585" w:lineRule="atLeast"/>
        <w:ind w:firstLine="480"/>
        <w:jc w:val="left"/>
        <w:textAlignment w:val="center"/>
        <w:rPr>
          <w:rFonts w:ascii="仿宋" w:hAnsi="仿宋" w:eastAsia="仿宋" w:cs="Arial"/>
          <w:color w:val="000000"/>
          <w:kern w:val="0"/>
          <w:sz w:val="28"/>
          <w:szCs w:val="28"/>
          <w:highlight w:val="none"/>
        </w:rPr>
      </w:pPr>
      <w:r>
        <w:rPr>
          <w:rFonts w:hint="eastAsia" w:ascii="仿宋" w:hAnsi="仿宋" w:eastAsia="仿宋" w:cs="Arial"/>
          <w:color w:val="000000"/>
          <w:kern w:val="0"/>
          <w:sz w:val="28"/>
          <w:szCs w:val="28"/>
          <w:highlight w:val="none"/>
        </w:rPr>
        <w:t>合同签订后支付30%，设备到货安装完成并验收合格后支付剩余70%合同款。</w:t>
      </w:r>
    </w:p>
    <w:p w14:paraId="0B3C857D">
      <w:pPr>
        <w:widowControl/>
        <w:spacing w:line="360" w:lineRule="auto"/>
        <w:ind w:firstLine="560" w:firstLineChars="200"/>
        <w:jc w:val="left"/>
        <w:rPr>
          <w:rFonts w:ascii="仿宋" w:hAnsi="仿宋" w:eastAsia="仿宋" w:cs="宋体"/>
          <w:bCs/>
          <w:kern w:val="0"/>
          <w:sz w:val="28"/>
          <w:szCs w:val="28"/>
          <w:highlight w:val="none"/>
        </w:rPr>
      </w:pPr>
      <w:r>
        <w:rPr>
          <w:rFonts w:ascii="仿宋" w:hAnsi="仿宋" w:eastAsia="仿宋" w:cs="宋体"/>
          <w:bCs/>
          <w:kern w:val="0"/>
          <w:sz w:val="28"/>
          <w:szCs w:val="28"/>
          <w:highlight w:val="none"/>
        </w:rPr>
        <w:br w:type="page"/>
      </w:r>
    </w:p>
    <w:p w14:paraId="2BD9CB47">
      <w:pPr>
        <w:pStyle w:val="3"/>
        <w:jc w:val="center"/>
        <w:rPr>
          <w:rFonts w:ascii="仿宋" w:hAnsi="仿宋" w:eastAsia="仿宋"/>
          <w:bCs w:val="0"/>
          <w:szCs w:val="32"/>
          <w:highlight w:val="none"/>
        </w:rPr>
      </w:pPr>
      <w:r>
        <w:rPr>
          <w:rFonts w:hint="eastAsia" w:ascii="仿宋" w:hAnsi="仿宋" w:eastAsia="仿宋"/>
          <w:highlight w:val="none"/>
        </w:rPr>
        <w:t>第四部分 评标办法</w:t>
      </w:r>
    </w:p>
    <w:p w14:paraId="5D58257A">
      <w:pPr>
        <w:snapToGrid w:val="0"/>
        <w:spacing w:line="580" w:lineRule="exact"/>
        <w:ind w:firstLine="555"/>
        <w:contextualSpacing/>
        <w:rPr>
          <w:rFonts w:ascii="仿宋" w:hAnsi="仿宋" w:eastAsia="仿宋"/>
          <w:b/>
          <w:bCs/>
          <w:sz w:val="28"/>
          <w:szCs w:val="32"/>
          <w:highlight w:val="none"/>
        </w:rPr>
      </w:pPr>
      <w:bookmarkStart w:id="5" w:name="OLE_LINK1"/>
      <w:bookmarkStart w:id="6" w:name="OLE_LINK2"/>
      <w:r>
        <w:rPr>
          <w:rFonts w:hint="eastAsia" w:ascii="仿宋" w:hAnsi="仿宋" w:eastAsia="仿宋"/>
          <w:b/>
          <w:bCs/>
          <w:sz w:val="28"/>
          <w:szCs w:val="32"/>
          <w:highlight w:val="none"/>
        </w:rPr>
        <w:t>一、招标单位组织开标</w:t>
      </w:r>
    </w:p>
    <w:p w14:paraId="19A2AC7D">
      <w:pPr>
        <w:spacing w:line="360" w:lineRule="auto"/>
        <w:ind w:firstLine="560" w:firstLineChars="200"/>
        <w:contextualSpacing/>
        <w:rPr>
          <w:rFonts w:ascii="仿宋" w:hAnsi="仿宋" w:eastAsia="仿宋"/>
          <w:sz w:val="28"/>
          <w:szCs w:val="32"/>
          <w:highlight w:val="none"/>
        </w:rPr>
      </w:pPr>
      <w:r>
        <w:rPr>
          <w:rFonts w:hint="eastAsia" w:ascii="仿宋" w:hAnsi="仿宋" w:eastAsia="仿宋"/>
          <w:sz w:val="28"/>
          <w:szCs w:val="32"/>
          <w:highlight w:val="none"/>
        </w:rPr>
        <w:t>招标单位开标，招标单位相关人员参与项目评标工作。</w:t>
      </w:r>
    </w:p>
    <w:p w14:paraId="10BFF1DC">
      <w:pPr>
        <w:snapToGrid w:val="0"/>
        <w:spacing w:line="580" w:lineRule="exact"/>
        <w:ind w:firstLine="555"/>
        <w:contextualSpacing/>
        <w:rPr>
          <w:rFonts w:ascii="仿宋" w:hAnsi="仿宋" w:eastAsia="仿宋"/>
          <w:b/>
          <w:bCs/>
          <w:sz w:val="28"/>
          <w:szCs w:val="32"/>
          <w:highlight w:val="none"/>
        </w:rPr>
      </w:pPr>
      <w:r>
        <w:rPr>
          <w:rFonts w:hint="eastAsia" w:ascii="仿宋" w:hAnsi="仿宋" w:eastAsia="仿宋"/>
          <w:b/>
          <w:bCs/>
          <w:sz w:val="28"/>
          <w:szCs w:val="32"/>
          <w:highlight w:val="none"/>
        </w:rPr>
        <w:t>二、评委会的组成</w:t>
      </w:r>
    </w:p>
    <w:p w14:paraId="2EAE2C1C">
      <w:pPr>
        <w:spacing w:line="360" w:lineRule="auto"/>
        <w:ind w:firstLine="560" w:firstLineChars="200"/>
        <w:contextualSpacing/>
        <w:rPr>
          <w:rFonts w:ascii="仿宋" w:hAnsi="仿宋" w:eastAsia="仿宋"/>
          <w:sz w:val="28"/>
          <w:szCs w:val="32"/>
          <w:highlight w:val="none"/>
        </w:rPr>
      </w:pPr>
      <w:r>
        <w:rPr>
          <w:rFonts w:hint="eastAsia" w:ascii="仿宋" w:hAnsi="仿宋" w:eastAsia="仿宋"/>
          <w:sz w:val="28"/>
          <w:szCs w:val="32"/>
          <w:highlight w:val="none"/>
        </w:rPr>
        <w:t>评委会由采购人代表和委托的专家共3人以上单数组成，对投标文件进行审查、质疑、评估、比较。评委会按照公平、公正、择优的原则进行独立评标。</w:t>
      </w:r>
    </w:p>
    <w:p w14:paraId="6ADF07EF">
      <w:pPr>
        <w:spacing w:line="360" w:lineRule="auto"/>
        <w:ind w:firstLine="560" w:firstLineChars="200"/>
        <w:rPr>
          <w:rFonts w:ascii="仿宋" w:hAnsi="仿宋" w:eastAsia="仿宋"/>
          <w:sz w:val="28"/>
          <w:szCs w:val="32"/>
          <w:highlight w:val="none"/>
        </w:rPr>
      </w:pPr>
      <w:r>
        <w:rPr>
          <w:rFonts w:hint="eastAsia" w:ascii="仿宋" w:hAnsi="仿宋" w:eastAsia="仿宋"/>
          <w:sz w:val="28"/>
          <w:szCs w:val="32"/>
          <w:highlight w:val="none"/>
        </w:rPr>
        <w:t>（一）评审内容</w:t>
      </w:r>
    </w:p>
    <w:p w14:paraId="09404CE5">
      <w:pPr>
        <w:spacing w:line="360" w:lineRule="auto"/>
        <w:ind w:firstLine="560" w:firstLineChars="200"/>
        <w:contextualSpacing/>
        <w:rPr>
          <w:rFonts w:ascii="仿宋" w:hAnsi="仿宋" w:eastAsia="仿宋"/>
          <w:sz w:val="28"/>
          <w:szCs w:val="32"/>
          <w:highlight w:val="none"/>
        </w:rPr>
      </w:pPr>
      <w:r>
        <w:rPr>
          <w:rFonts w:hint="eastAsia" w:ascii="仿宋" w:hAnsi="仿宋" w:eastAsia="仿宋"/>
          <w:sz w:val="28"/>
          <w:szCs w:val="32"/>
          <w:highlight w:val="none"/>
        </w:rPr>
        <w:t>1、供应商投标资格；</w:t>
      </w:r>
    </w:p>
    <w:p w14:paraId="02D2A46B">
      <w:pPr>
        <w:spacing w:line="360" w:lineRule="auto"/>
        <w:ind w:firstLine="560" w:firstLineChars="200"/>
        <w:contextualSpacing/>
        <w:rPr>
          <w:rFonts w:ascii="仿宋" w:hAnsi="仿宋" w:eastAsia="仿宋"/>
          <w:sz w:val="28"/>
          <w:szCs w:val="32"/>
          <w:highlight w:val="none"/>
        </w:rPr>
      </w:pPr>
      <w:r>
        <w:rPr>
          <w:rFonts w:hint="eastAsia" w:ascii="仿宋" w:hAnsi="仿宋" w:eastAsia="仿宋"/>
          <w:sz w:val="28"/>
          <w:szCs w:val="32"/>
          <w:highlight w:val="none"/>
        </w:rPr>
        <w:t>2、投标文件是否完整；</w:t>
      </w:r>
    </w:p>
    <w:p w14:paraId="65FA4B53">
      <w:pPr>
        <w:spacing w:line="360" w:lineRule="auto"/>
        <w:ind w:firstLine="560" w:firstLineChars="200"/>
        <w:contextualSpacing/>
        <w:rPr>
          <w:rFonts w:ascii="仿宋" w:hAnsi="仿宋" w:eastAsia="仿宋"/>
          <w:sz w:val="28"/>
          <w:szCs w:val="32"/>
          <w:highlight w:val="none"/>
        </w:rPr>
      </w:pPr>
      <w:r>
        <w:rPr>
          <w:rFonts w:hint="eastAsia" w:ascii="仿宋" w:hAnsi="仿宋" w:eastAsia="仿宋"/>
          <w:sz w:val="28"/>
          <w:szCs w:val="32"/>
          <w:highlight w:val="none"/>
        </w:rPr>
        <w:t>3、投标文件是否恰当地签署；</w:t>
      </w:r>
    </w:p>
    <w:p w14:paraId="4E28A0AC">
      <w:pPr>
        <w:spacing w:line="360" w:lineRule="auto"/>
        <w:ind w:firstLine="560" w:firstLineChars="200"/>
        <w:contextualSpacing/>
        <w:rPr>
          <w:rFonts w:ascii="仿宋" w:hAnsi="仿宋" w:eastAsia="仿宋"/>
          <w:sz w:val="28"/>
          <w:szCs w:val="32"/>
          <w:highlight w:val="none"/>
        </w:rPr>
      </w:pPr>
      <w:r>
        <w:rPr>
          <w:rFonts w:hint="eastAsia" w:ascii="仿宋" w:hAnsi="仿宋" w:eastAsia="仿宋"/>
          <w:sz w:val="28"/>
          <w:szCs w:val="32"/>
          <w:highlight w:val="none"/>
        </w:rPr>
        <w:t>4、是否作出实质性响应（是否有实质性响应，只根据投标文件本身，而不寻求外部证据）；</w:t>
      </w:r>
    </w:p>
    <w:p w14:paraId="07A8B816">
      <w:pPr>
        <w:spacing w:line="360" w:lineRule="auto"/>
        <w:ind w:firstLine="560" w:firstLineChars="200"/>
        <w:contextualSpacing/>
        <w:rPr>
          <w:rFonts w:ascii="仿宋" w:hAnsi="仿宋" w:eastAsia="仿宋"/>
          <w:sz w:val="28"/>
          <w:szCs w:val="32"/>
          <w:highlight w:val="none"/>
        </w:rPr>
      </w:pPr>
      <w:r>
        <w:rPr>
          <w:rFonts w:hint="eastAsia" w:ascii="仿宋" w:hAnsi="仿宋" w:eastAsia="仿宋"/>
          <w:sz w:val="28"/>
          <w:szCs w:val="32"/>
          <w:highlight w:val="none"/>
        </w:rPr>
        <w:t>5、是否有计算错误。</w:t>
      </w:r>
    </w:p>
    <w:p w14:paraId="6EAAD00C">
      <w:pPr>
        <w:spacing w:line="360" w:lineRule="auto"/>
        <w:ind w:firstLine="560" w:firstLineChars="200"/>
        <w:rPr>
          <w:rFonts w:ascii="仿宋" w:hAnsi="仿宋" w:eastAsia="仿宋"/>
          <w:sz w:val="28"/>
          <w:szCs w:val="32"/>
          <w:highlight w:val="none"/>
        </w:rPr>
      </w:pPr>
      <w:r>
        <w:rPr>
          <w:rFonts w:hint="eastAsia" w:ascii="仿宋" w:hAnsi="仿宋" w:eastAsia="仿宋"/>
          <w:sz w:val="28"/>
          <w:szCs w:val="32"/>
          <w:highlight w:val="none"/>
        </w:rPr>
        <w:t>（二）相应的规定</w:t>
      </w:r>
    </w:p>
    <w:p w14:paraId="29FC5512">
      <w:pPr>
        <w:spacing w:line="360" w:lineRule="auto"/>
        <w:ind w:firstLine="560" w:firstLineChars="200"/>
        <w:contextualSpacing/>
        <w:rPr>
          <w:rFonts w:ascii="仿宋" w:hAnsi="仿宋" w:eastAsia="仿宋"/>
          <w:sz w:val="28"/>
          <w:szCs w:val="32"/>
          <w:highlight w:val="none"/>
        </w:rPr>
      </w:pPr>
      <w:r>
        <w:rPr>
          <w:rFonts w:hint="eastAsia" w:ascii="仿宋" w:hAnsi="仿宋" w:eastAsia="仿宋"/>
          <w:sz w:val="28"/>
          <w:szCs w:val="32"/>
          <w:highlight w:val="none"/>
        </w:rPr>
        <w:t>1、如果单价汇总金额与总价金额有出入，以单价金额计算结果为准；</w:t>
      </w:r>
    </w:p>
    <w:p w14:paraId="50585EFE">
      <w:pPr>
        <w:spacing w:line="360" w:lineRule="auto"/>
        <w:ind w:firstLine="560" w:firstLineChars="200"/>
        <w:contextualSpacing/>
        <w:rPr>
          <w:rFonts w:ascii="仿宋" w:hAnsi="仿宋" w:eastAsia="仿宋"/>
          <w:sz w:val="28"/>
          <w:szCs w:val="32"/>
          <w:highlight w:val="none"/>
        </w:rPr>
      </w:pPr>
      <w:r>
        <w:rPr>
          <w:rFonts w:hint="eastAsia" w:ascii="仿宋" w:hAnsi="仿宋" w:eastAsia="仿宋"/>
          <w:sz w:val="28"/>
          <w:szCs w:val="32"/>
          <w:highlight w:val="none"/>
        </w:rPr>
        <w:t>2、单价金额小数点有明显错位的，应以总价为准；</w:t>
      </w:r>
    </w:p>
    <w:p w14:paraId="69410CBD">
      <w:pPr>
        <w:spacing w:line="360" w:lineRule="auto"/>
        <w:ind w:firstLine="560" w:firstLineChars="200"/>
        <w:contextualSpacing/>
        <w:rPr>
          <w:rFonts w:ascii="仿宋" w:hAnsi="仿宋" w:eastAsia="仿宋"/>
          <w:sz w:val="28"/>
          <w:szCs w:val="32"/>
          <w:highlight w:val="none"/>
        </w:rPr>
      </w:pPr>
      <w:r>
        <w:rPr>
          <w:rFonts w:hint="eastAsia" w:ascii="仿宋" w:hAnsi="仿宋" w:eastAsia="仿宋"/>
          <w:sz w:val="28"/>
          <w:szCs w:val="32"/>
          <w:highlight w:val="none"/>
        </w:rPr>
        <w:t>3、正本与副本有矛盾的，以正本为准；</w:t>
      </w:r>
    </w:p>
    <w:p w14:paraId="7F92A006">
      <w:pPr>
        <w:spacing w:line="360" w:lineRule="auto"/>
        <w:ind w:firstLine="560" w:firstLineChars="200"/>
        <w:contextualSpacing/>
        <w:rPr>
          <w:rFonts w:ascii="仿宋" w:hAnsi="仿宋" w:eastAsia="仿宋"/>
          <w:sz w:val="28"/>
          <w:szCs w:val="32"/>
          <w:highlight w:val="none"/>
        </w:rPr>
      </w:pPr>
      <w:r>
        <w:rPr>
          <w:rFonts w:hint="eastAsia" w:ascii="仿宋" w:hAnsi="仿宋" w:eastAsia="仿宋"/>
          <w:sz w:val="28"/>
          <w:szCs w:val="32"/>
          <w:highlight w:val="none"/>
        </w:rPr>
        <w:t>4、若文件大写表示的数据与数字表示的有差别，以大写表示的数据为准。</w:t>
      </w:r>
    </w:p>
    <w:p w14:paraId="3711FF90">
      <w:pPr>
        <w:snapToGrid w:val="0"/>
        <w:spacing w:line="580" w:lineRule="exact"/>
        <w:ind w:firstLine="555"/>
        <w:contextualSpacing/>
        <w:rPr>
          <w:rFonts w:ascii="仿宋" w:hAnsi="仿宋" w:eastAsia="仿宋"/>
          <w:b/>
          <w:bCs/>
          <w:sz w:val="28"/>
          <w:szCs w:val="32"/>
          <w:highlight w:val="none"/>
        </w:rPr>
      </w:pPr>
      <w:r>
        <w:rPr>
          <w:rFonts w:hint="eastAsia" w:ascii="仿宋" w:hAnsi="仿宋" w:eastAsia="仿宋"/>
          <w:b/>
          <w:bCs/>
          <w:sz w:val="28"/>
          <w:szCs w:val="32"/>
          <w:highlight w:val="none"/>
        </w:rPr>
        <w:t>三、陈述、演示、答疑、澄清</w:t>
      </w:r>
    </w:p>
    <w:p w14:paraId="48861B0B">
      <w:pPr>
        <w:spacing w:line="360" w:lineRule="auto"/>
        <w:ind w:firstLine="560" w:firstLineChars="200"/>
        <w:contextualSpacing/>
        <w:rPr>
          <w:rFonts w:ascii="仿宋" w:hAnsi="仿宋" w:eastAsia="仿宋"/>
          <w:sz w:val="28"/>
          <w:szCs w:val="32"/>
          <w:highlight w:val="none"/>
        </w:rPr>
      </w:pPr>
      <w:r>
        <w:rPr>
          <w:rFonts w:hint="eastAsia" w:ascii="仿宋" w:hAnsi="仿宋" w:eastAsia="仿宋"/>
          <w:sz w:val="28"/>
          <w:szCs w:val="32"/>
          <w:highlight w:val="none"/>
        </w:rPr>
        <w:t>如评委会认为有必要，供应商按评委会的要求作陈述、演示、答疑及澄清其投标内容。时间由评委会掌握。</w:t>
      </w:r>
    </w:p>
    <w:p w14:paraId="5BC845C4">
      <w:pPr>
        <w:spacing w:line="360" w:lineRule="auto"/>
        <w:ind w:firstLine="560" w:firstLineChars="200"/>
        <w:contextualSpacing/>
        <w:rPr>
          <w:rFonts w:ascii="仿宋" w:hAnsi="仿宋" w:eastAsia="仿宋"/>
          <w:sz w:val="28"/>
          <w:szCs w:val="32"/>
          <w:highlight w:val="none"/>
        </w:rPr>
      </w:pPr>
      <w:r>
        <w:rPr>
          <w:rFonts w:hint="eastAsia" w:ascii="仿宋" w:hAnsi="仿宋" w:eastAsia="仿宋"/>
          <w:sz w:val="28"/>
          <w:szCs w:val="32"/>
          <w:highlight w:val="none"/>
        </w:rPr>
        <w:t>重要澄清答复应是书面的，但不得对投标内容进行实质性修改。</w:t>
      </w:r>
    </w:p>
    <w:p w14:paraId="2D296910">
      <w:pPr>
        <w:snapToGrid w:val="0"/>
        <w:spacing w:line="580" w:lineRule="exact"/>
        <w:ind w:firstLine="555"/>
        <w:contextualSpacing/>
        <w:rPr>
          <w:rFonts w:ascii="仿宋" w:hAnsi="仿宋" w:eastAsia="仿宋"/>
          <w:b/>
          <w:bCs/>
          <w:sz w:val="28"/>
          <w:szCs w:val="32"/>
          <w:highlight w:val="none"/>
        </w:rPr>
      </w:pPr>
      <w:r>
        <w:rPr>
          <w:rFonts w:hint="eastAsia" w:ascii="仿宋" w:hAnsi="仿宋" w:eastAsia="仿宋"/>
          <w:b/>
          <w:bCs/>
          <w:sz w:val="28"/>
          <w:szCs w:val="32"/>
          <w:highlight w:val="none"/>
        </w:rPr>
        <w:t>四、出现下列情形之一的，作无效投标处理</w:t>
      </w:r>
    </w:p>
    <w:p w14:paraId="28B06421">
      <w:pPr>
        <w:spacing w:line="360" w:lineRule="auto"/>
        <w:ind w:firstLine="560" w:firstLineChars="200"/>
        <w:contextualSpacing/>
        <w:rPr>
          <w:rFonts w:ascii="仿宋" w:hAnsi="仿宋" w:eastAsia="仿宋"/>
          <w:sz w:val="28"/>
          <w:szCs w:val="32"/>
          <w:highlight w:val="none"/>
        </w:rPr>
      </w:pPr>
      <w:r>
        <w:rPr>
          <w:rFonts w:hint="eastAsia" w:ascii="仿宋" w:hAnsi="仿宋" w:eastAsia="仿宋"/>
          <w:sz w:val="28"/>
          <w:szCs w:val="32"/>
          <w:highlight w:val="none"/>
        </w:rPr>
        <w:t>1、未按照招标文件规定要求装订、标记、密封、签署、盖章的；</w:t>
      </w:r>
    </w:p>
    <w:p w14:paraId="11FE0D40">
      <w:pPr>
        <w:spacing w:line="360" w:lineRule="auto"/>
        <w:ind w:firstLine="560" w:firstLineChars="200"/>
        <w:contextualSpacing/>
        <w:rPr>
          <w:rFonts w:ascii="仿宋" w:hAnsi="仿宋" w:eastAsia="仿宋"/>
          <w:sz w:val="28"/>
          <w:szCs w:val="32"/>
          <w:highlight w:val="none"/>
        </w:rPr>
      </w:pPr>
      <w:r>
        <w:rPr>
          <w:rFonts w:hint="eastAsia" w:ascii="仿宋" w:hAnsi="仿宋" w:eastAsia="仿宋"/>
          <w:sz w:val="28"/>
          <w:szCs w:val="32"/>
          <w:highlight w:val="none"/>
        </w:rPr>
        <w:t>2、不具备招标文件中规定的技术规格参数要求的；</w:t>
      </w:r>
    </w:p>
    <w:p w14:paraId="5A4EF9C2">
      <w:pPr>
        <w:spacing w:line="360" w:lineRule="auto"/>
        <w:ind w:firstLine="560" w:firstLineChars="200"/>
        <w:contextualSpacing/>
        <w:rPr>
          <w:rFonts w:ascii="仿宋" w:hAnsi="仿宋" w:eastAsia="仿宋"/>
          <w:sz w:val="28"/>
          <w:szCs w:val="32"/>
          <w:highlight w:val="none"/>
        </w:rPr>
      </w:pPr>
      <w:r>
        <w:rPr>
          <w:rFonts w:hint="eastAsia" w:ascii="仿宋" w:hAnsi="仿宋" w:eastAsia="仿宋"/>
          <w:sz w:val="28"/>
          <w:szCs w:val="32"/>
          <w:highlight w:val="none"/>
        </w:rPr>
        <w:t>3、不符合法律、法规和招标文件中规定的其他实质性要求的。</w:t>
      </w:r>
    </w:p>
    <w:p w14:paraId="22D07972">
      <w:pPr>
        <w:snapToGrid w:val="0"/>
        <w:spacing w:line="580" w:lineRule="exact"/>
        <w:ind w:firstLine="555"/>
        <w:contextualSpacing/>
        <w:rPr>
          <w:rFonts w:ascii="仿宋" w:hAnsi="仿宋" w:eastAsia="仿宋"/>
          <w:b/>
          <w:bCs/>
          <w:sz w:val="28"/>
          <w:szCs w:val="32"/>
          <w:highlight w:val="none"/>
        </w:rPr>
      </w:pPr>
      <w:r>
        <w:rPr>
          <w:rFonts w:hint="eastAsia" w:ascii="仿宋" w:hAnsi="仿宋" w:eastAsia="仿宋"/>
          <w:b/>
          <w:bCs/>
          <w:sz w:val="28"/>
          <w:szCs w:val="32"/>
          <w:highlight w:val="none"/>
        </w:rPr>
        <w:t>五、出现下列情形之一的，作废标处理</w:t>
      </w:r>
    </w:p>
    <w:p w14:paraId="32CFC875">
      <w:pPr>
        <w:spacing w:line="360" w:lineRule="auto"/>
        <w:ind w:firstLine="560" w:firstLineChars="200"/>
        <w:contextualSpacing/>
        <w:rPr>
          <w:rFonts w:ascii="仿宋" w:hAnsi="仿宋" w:eastAsia="仿宋"/>
          <w:sz w:val="28"/>
          <w:szCs w:val="32"/>
          <w:highlight w:val="none"/>
        </w:rPr>
      </w:pPr>
      <w:r>
        <w:rPr>
          <w:rFonts w:hint="eastAsia" w:ascii="仿宋" w:hAnsi="仿宋" w:eastAsia="仿宋"/>
          <w:sz w:val="28"/>
          <w:szCs w:val="32"/>
          <w:highlight w:val="none"/>
        </w:rPr>
        <w:t>1、符合专业条件的供应商或者对招标文件作实质响应的供应商不足3家的；</w:t>
      </w:r>
    </w:p>
    <w:p w14:paraId="6849F343">
      <w:pPr>
        <w:spacing w:line="360" w:lineRule="auto"/>
        <w:ind w:firstLine="560" w:firstLineChars="200"/>
        <w:contextualSpacing/>
        <w:rPr>
          <w:rFonts w:ascii="仿宋" w:hAnsi="仿宋" w:eastAsia="仿宋"/>
          <w:sz w:val="28"/>
          <w:szCs w:val="32"/>
          <w:highlight w:val="none"/>
        </w:rPr>
      </w:pPr>
      <w:r>
        <w:rPr>
          <w:rFonts w:hint="eastAsia" w:ascii="仿宋" w:hAnsi="仿宋" w:eastAsia="仿宋"/>
          <w:sz w:val="28"/>
          <w:szCs w:val="32"/>
          <w:highlight w:val="none"/>
        </w:rPr>
        <w:t>2、出现影响采购公正的违法违规行为的；</w:t>
      </w:r>
    </w:p>
    <w:p w14:paraId="78064B78">
      <w:pPr>
        <w:spacing w:line="360" w:lineRule="auto"/>
        <w:ind w:firstLine="560" w:firstLineChars="200"/>
        <w:contextualSpacing/>
        <w:rPr>
          <w:rFonts w:ascii="仿宋" w:hAnsi="仿宋" w:eastAsia="仿宋"/>
          <w:sz w:val="28"/>
          <w:szCs w:val="32"/>
          <w:highlight w:val="none"/>
        </w:rPr>
      </w:pPr>
      <w:r>
        <w:rPr>
          <w:rFonts w:hint="eastAsia" w:ascii="仿宋" w:hAnsi="仿宋" w:eastAsia="仿宋"/>
          <w:sz w:val="28"/>
          <w:szCs w:val="32"/>
          <w:highlight w:val="none"/>
        </w:rPr>
        <w:t>3、供应商的报价均超过了采购预算，采购人不能支付的；</w:t>
      </w:r>
    </w:p>
    <w:p w14:paraId="248A3DA5">
      <w:pPr>
        <w:spacing w:line="360" w:lineRule="auto"/>
        <w:ind w:firstLine="560" w:firstLineChars="200"/>
        <w:contextualSpacing/>
        <w:rPr>
          <w:rFonts w:ascii="仿宋" w:hAnsi="仿宋" w:eastAsia="仿宋"/>
          <w:sz w:val="28"/>
          <w:szCs w:val="32"/>
          <w:highlight w:val="none"/>
        </w:rPr>
      </w:pPr>
      <w:r>
        <w:rPr>
          <w:rFonts w:hint="eastAsia" w:ascii="仿宋" w:hAnsi="仿宋" w:eastAsia="仿宋"/>
          <w:sz w:val="28"/>
          <w:szCs w:val="32"/>
          <w:highlight w:val="none"/>
        </w:rPr>
        <w:t>4、因重大变故，采购任务取消的。</w:t>
      </w:r>
    </w:p>
    <w:p w14:paraId="666BB0F1">
      <w:pPr>
        <w:spacing w:line="360" w:lineRule="auto"/>
        <w:ind w:firstLine="560" w:firstLineChars="200"/>
        <w:contextualSpacing/>
        <w:rPr>
          <w:rFonts w:ascii="仿宋" w:hAnsi="仿宋" w:eastAsia="仿宋"/>
          <w:sz w:val="28"/>
          <w:szCs w:val="32"/>
          <w:highlight w:val="none"/>
        </w:rPr>
      </w:pPr>
      <w:r>
        <w:rPr>
          <w:rFonts w:hint="eastAsia" w:ascii="仿宋" w:hAnsi="仿宋" w:eastAsia="仿宋"/>
          <w:sz w:val="28"/>
          <w:szCs w:val="32"/>
          <w:highlight w:val="none"/>
        </w:rPr>
        <w:t>上述均保留评委会认定可以确定为无效投标或废标的其他情况。</w:t>
      </w:r>
    </w:p>
    <w:p w14:paraId="4C6FEAC3">
      <w:pPr>
        <w:snapToGrid w:val="0"/>
        <w:spacing w:line="580" w:lineRule="exact"/>
        <w:ind w:firstLine="555"/>
        <w:contextualSpacing/>
        <w:rPr>
          <w:rFonts w:ascii="仿宋" w:hAnsi="仿宋" w:eastAsia="仿宋"/>
          <w:b/>
          <w:bCs/>
          <w:sz w:val="28"/>
          <w:szCs w:val="32"/>
          <w:highlight w:val="none"/>
        </w:rPr>
      </w:pPr>
      <w:r>
        <w:rPr>
          <w:rFonts w:hint="eastAsia" w:ascii="仿宋" w:hAnsi="仿宋" w:eastAsia="仿宋"/>
          <w:b/>
          <w:bCs/>
          <w:sz w:val="28"/>
          <w:szCs w:val="32"/>
          <w:highlight w:val="none"/>
        </w:rPr>
        <w:t>六、变更为其他方式采购的情形</w:t>
      </w:r>
    </w:p>
    <w:p w14:paraId="7C8E132D">
      <w:pPr>
        <w:spacing w:line="360" w:lineRule="auto"/>
        <w:ind w:firstLine="560" w:firstLineChars="200"/>
        <w:contextualSpacing/>
        <w:rPr>
          <w:rFonts w:ascii="仿宋" w:hAnsi="仿宋" w:eastAsia="仿宋"/>
          <w:sz w:val="28"/>
          <w:szCs w:val="32"/>
          <w:highlight w:val="none"/>
        </w:rPr>
      </w:pPr>
      <w:r>
        <w:rPr>
          <w:rFonts w:hint="eastAsia" w:ascii="仿宋" w:hAnsi="仿宋" w:eastAsia="仿宋"/>
          <w:sz w:val="28"/>
          <w:szCs w:val="32"/>
          <w:highlight w:val="none"/>
        </w:rPr>
        <w:t>投标截止时间出现如下情形的——参加投标的供应商不足3家的，及评标中出现符合专业条件的供应商或对招标文件作实质响应的供应商不足3家的，采购人有权视情采取其他方式采购。本次招标文件中对供应商资格、技术等要求，将作为其他方式采购的基本要求和依据。原已经参加投标并符合要求的供应商，根据自愿原则，参加其他方式采购。</w:t>
      </w:r>
    </w:p>
    <w:p w14:paraId="7182AB77">
      <w:pPr>
        <w:snapToGrid w:val="0"/>
        <w:spacing w:line="580" w:lineRule="exact"/>
        <w:ind w:firstLine="555"/>
        <w:contextualSpacing/>
        <w:rPr>
          <w:rFonts w:ascii="仿宋" w:hAnsi="仿宋" w:eastAsia="仿宋"/>
          <w:b/>
          <w:bCs/>
          <w:sz w:val="28"/>
          <w:szCs w:val="32"/>
          <w:highlight w:val="none"/>
        </w:rPr>
      </w:pPr>
      <w:r>
        <w:rPr>
          <w:rFonts w:hint="eastAsia" w:ascii="仿宋" w:hAnsi="仿宋" w:eastAsia="仿宋"/>
          <w:b/>
          <w:bCs/>
          <w:sz w:val="28"/>
          <w:szCs w:val="32"/>
          <w:highlight w:val="none"/>
        </w:rPr>
        <w:t>七、评审标准</w:t>
      </w:r>
    </w:p>
    <w:p w14:paraId="3CF8F9D4">
      <w:pPr>
        <w:spacing w:line="360" w:lineRule="auto"/>
        <w:ind w:firstLine="560" w:firstLineChars="200"/>
        <w:contextualSpacing/>
        <w:rPr>
          <w:rFonts w:ascii="仿宋" w:hAnsi="仿宋" w:eastAsia="仿宋"/>
          <w:sz w:val="28"/>
          <w:szCs w:val="32"/>
          <w:highlight w:val="none"/>
        </w:rPr>
      </w:pPr>
      <w:r>
        <w:rPr>
          <w:rFonts w:hint="eastAsia" w:ascii="仿宋" w:hAnsi="仿宋" w:eastAsia="仿宋"/>
          <w:sz w:val="28"/>
          <w:szCs w:val="32"/>
          <w:highlight w:val="none"/>
        </w:rPr>
        <w:t>本次招标的评标方法采用</w:t>
      </w:r>
      <w:r>
        <w:rPr>
          <w:rFonts w:hint="eastAsia" w:ascii="仿宋" w:hAnsi="仿宋" w:eastAsia="仿宋"/>
          <w:b/>
          <w:sz w:val="28"/>
          <w:szCs w:val="32"/>
          <w:highlight w:val="none"/>
          <w:u w:val="single"/>
        </w:rPr>
        <w:t>最低评标价法</w:t>
      </w:r>
      <w:r>
        <w:rPr>
          <w:rFonts w:hint="eastAsia" w:ascii="仿宋" w:hAnsi="仿宋" w:eastAsia="仿宋"/>
          <w:sz w:val="28"/>
          <w:szCs w:val="32"/>
          <w:highlight w:val="none"/>
        </w:rPr>
        <w:t>。即在满足招标文件资格性审查的要求前提下，按照供应商的投标报价，以报价最低的供应商作为中标候选供应商或者中标供应商的评标办法。</w:t>
      </w:r>
    </w:p>
    <w:p w14:paraId="36950EC3">
      <w:pPr>
        <w:widowControl/>
        <w:jc w:val="left"/>
        <w:rPr>
          <w:rFonts w:ascii="仿宋" w:hAnsi="仿宋" w:eastAsia="仿宋"/>
          <w:sz w:val="28"/>
          <w:szCs w:val="32"/>
          <w:highlight w:val="none"/>
        </w:rPr>
      </w:pPr>
      <w:r>
        <w:rPr>
          <w:rFonts w:ascii="仿宋" w:hAnsi="仿宋" w:eastAsia="仿宋"/>
          <w:sz w:val="28"/>
          <w:szCs w:val="32"/>
          <w:highlight w:val="none"/>
        </w:rPr>
        <w:br w:type="page"/>
      </w:r>
    </w:p>
    <w:bookmarkEnd w:id="5"/>
    <w:bookmarkEnd w:id="6"/>
    <w:p w14:paraId="0F641307">
      <w:pPr>
        <w:pStyle w:val="3"/>
        <w:jc w:val="center"/>
        <w:rPr>
          <w:rFonts w:ascii="仿宋" w:hAnsi="仿宋" w:eastAsia="仿宋"/>
          <w:highlight w:val="none"/>
        </w:rPr>
      </w:pPr>
      <w:r>
        <w:rPr>
          <w:rFonts w:hint="eastAsia" w:ascii="仿宋" w:hAnsi="仿宋" w:eastAsia="仿宋"/>
          <w:highlight w:val="none"/>
        </w:rPr>
        <w:t>第五部分 合同授予</w:t>
      </w:r>
    </w:p>
    <w:p w14:paraId="0D3AB243">
      <w:pPr>
        <w:spacing w:line="360" w:lineRule="auto"/>
        <w:ind w:firstLine="560" w:firstLineChars="200"/>
        <w:contextualSpacing/>
        <w:rPr>
          <w:rFonts w:ascii="仿宋" w:hAnsi="仿宋" w:eastAsia="仿宋"/>
          <w:sz w:val="28"/>
          <w:szCs w:val="32"/>
          <w:highlight w:val="none"/>
        </w:rPr>
      </w:pPr>
      <w:r>
        <w:rPr>
          <w:rFonts w:hint="eastAsia" w:ascii="仿宋" w:hAnsi="仿宋" w:eastAsia="仿宋"/>
          <w:sz w:val="28"/>
          <w:szCs w:val="32"/>
          <w:highlight w:val="none"/>
        </w:rPr>
        <w:t>一、中标单位在接到《中标通知书》后5日内必须按照招标文件及投标文件确定的事项签订采购合同。所签合同不得对采购文件作实质性修改。采购人不得向中标单位提出不合理的要求作为签订合同的条件，不得与中标单位私下订立背离采购文件实质性内容的协议。</w:t>
      </w:r>
    </w:p>
    <w:p w14:paraId="1FD56917">
      <w:pPr>
        <w:spacing w:line="360" w:lineRule="auto"/>
        <w:ind w:firstLine="560" w:firstLineChars="200"/>
        <w:contextualSpacing/>
        <w:rPr>
          <w:rFonts w:ascii="仿宋" w:hAnsi="仿宋" w:eastAsia="仿宋"/>
          <w:sz w:val="28"/>
          <w:szCs w:val="32"/>
          <w:highlight w:val="none"/>
        </w:rPr>
      </w:pPr>
      <w:r>
        <w:rPr>
          <w:rFonts w:hint="eastAsia" w:ascii="仿宋" w:hAnsi="仿宋" w:eastAsia="仿宋"/>
          <w:sz w:val="28"/>
          <w:szCs w:val="32"/>
          <w:highlight w:val="none"/>
        </w:rPr>
        <w:t>二、采购人故意推迟项目验收时间的，与中标单位串通或要求中标单位通过减少货物数量或降低服务标准的，在履行合同中采取更改配置、调换物品等手段的，要求中标单位出具虚假发票或任意更改销售发票的，谋取不正当利益的，承担相应的法律责任。</w:t>
      </w:r>
    </w:p>
    <w:p w14:paraId="592D6C66">
      <w:pPr>
        <w:spacing w:line="360" w:lineRule="auto"/>
        <w:ind w:firstLine="560" w:firstLineChars="200"/>
        <w:contextualSpacing/>
        <w:rPr>
          <w:rFonts w:ascii="仿宋" w:hAnsi="仿宋" w:eastAsia="仿宋"/>
          <w:sz w:val="28"/>
          <w:szCs w:val="32"/>
          <w:highlight w:val="none"/>
        </w:rPr>
      </w:pPr>
      <w:r>
        <w:rPr>
          <w:rFonts w:hint="eastAsia" w:ascii="仿宋" w:hAnsi="仿宋" w:eastAsia="仿宋"/>
          <w:sz w:val="28"/>
          <w:szCs w:val="32"/>
          <w:highlight w:val="none"/>
        </w:rPr>
        <w:t>三、中标单位出现违约情形，应当及时纠正或补偿；造成损失的，按合同约定追究违约责任；发现有假冒、伪劣、走私产品、商业贿赂等违法情形的，应由采购人移交工商、质监、公安等行政执法部门依法查处。</w:t>
      </w:r>
    </w:p>
    <w:p w14:paraId="3EA4651D">
      <w:pPr>
        <w:spacing w:line="360" w:lineRule="auto"/>
        <w:ind w:firstLine="560" w:firstLineChars="200"/>
        <w:contextualSpacing/>
        <w:rPr>
          <w:rFonts w:ascii="仿宋" w:hAnsi="仿宋" w:eastAsia="仿宋"/>
          <w:sz w:val="28"/>
          <w:szCs w:val="32"/>
          <w:highlight w:val="none"/>
        </w:rPr>
      </w:pPr>
      <w:r>
        <w:rPr>
          <w:rFonts w:hint="eastAsia" w:ascii="仿宋" w:hAnsi="仿宋" w:eastAsia="仿宋"/>
          <w:sz w:val="28"/>
          <w:szCs w:val="32"/>
          <w:highlight w:val="none"/>
        </w:rPr>
        <w:t>四、不响应付款方式的，视同投标文件无效，按无效投标文件处理。</w:t>
      </w:r>
    </w:p>
    <w:p w14:paraId="43C7DE21">
      <w:pPr>
        <w:pStyle w:val="2"/>
        <w:ind w:left="0" w:firstLine="562" w:firstLineChars="200"/>
        <w:rPr>
          <w:rFonts w:ascii="仿宋" w:hAnsi="仿宋" w:eastAsia="仿宋"/>
          <w:b/>
          <w:bCs/>
          <w:sz w:val="28"/>
          <w:szCs w:val="21"/>
          <w:highlight w:val="none"/>
        </w:rPr>
      </w:pPr>
      <w:r>
        <w:rPr>
          <w:rFonts w:hint="eastAsia" w:ascii="仿宋" w:hAnsi="仿宋" w:eastAsia="仿宋"/>
          <w:b/>
          <w:bCs/>
          <w:sz w:val="28"/>
          <w:szCs w:val="21"/>
          <w:highlight w:val="none"/>
        </w:rPr>
        <w:t>付款时间和条件：</w:t>
      </w:r>
    </w:p>
    <w:p w14:paraId="65A17499">
      <w:pPr>
        <w:widowControl/>
        <w:shd w:val="clear" w:color="auto" w:fill="FFFFFF"/>
        <w:spacing w:line="585" w:lineRule="atLeast"/>
        <w:ind w:firstLine="480"/>
        <w:jc w:val="left"/>
        <w:textAlignment w:val="center"/>
        <w:rPr>
          <w:rFonts w:ascii="仿宋" w:hAnsi="仿宋" w:eastAsia="仿宋" w:cs="Arial"/>
          <w:color w:val="000000"/>
          <w:kern w:val="0"/>
          <w:sz w:val="28"/>
          <w:szCs w:val="28"/>
          <w:highlight w:val="none"/>
        </w:rPr>
      </w:pPr>
      <w:r>
        <w:rPr>
          <w:rFonts w:hint="eastAsia" w:ascii="仿宋" w:hAnsi="仿宋" w:eastAsia="仿宋" w:cs="Arial"/>
          <w:color w:val="000000"/>
          <w:kern w:val="0"/>
          <w:sz w:val="28"/>
          <w:szCs w:val="28"/>
          <w:highlight w:val="none"/>
        </w:rPr>
        <w:t>合同签订后支付30%，设备到货安装完成并验收合格后支付剩余70%合同款。</w:t>
      </w:r>
    </w:p>
    <w:p w14:paraId="7E02FEE6">
      <w:pPr>
        <w:widowControl/>
        <w:shd w:val="clear" w:color="auto" w:fill="FFFFFF"/>
        <w:spacing w:line="585" w:lineRule="atLeast"/>
        <w:ind w:firstLine="480"/>
        <w:jc w:val="left"/>
        <w:textAlignment w:val="center"/>
        <w:rPr>
          <w:rFonts w:ascii="仿宋" w:hAnsi="仿宋" w:eastAsia="仿宋" w:cs="Arial"/>
          <w:color w:val="000000"/>
          <w:kern w:val="0"/>
          <w:sz w:val="28"/>
          <w:szCs w:val="28"/>
          <w:highlight w:val="none"/>
        </w:rPr>
      </w:pPr>
    </w:p>
    <w:p w14:paraId="53F9BE48">
      <w:pPr>
        <w:pStyle w:val="3"/>
        <w:jc w:val="center"/>
        <w:rPr>
          <w:rFonts w:ascii="仿宋" w:hAnsi="仿宋" w:eastAsia="仿宋"/>
          <w:bCs w:val="0"/>
          <w:szCs w:val="32"/>
          <w:highlight w:val="none"/>
        </w:rPr>
      </w:pPr>
      <w:r>
        <w:rPr>
          <w:rFonts w:hint="eastAsia" w:ascii="仿宋" w:hAnsi="仿宋" w:eastAsia="仿宋"/>
          <w:sz w:val="32"/>
          <w:szCs w:val="32"/>
          <w:highlight w:val="none"/>
        </w:rPr>
        <w:br w:type="page"/>
      </w:r>
      <w:r>
        <w:rPr>
          <w:rFonts w:hint="eastAsia" w:ascii="仿宋" w:hAnsi="仿宋" w:eastAsia="仿宋"/>
          <w:highlight w:val="none"/>
        </w:rPr>
        <w:t>第六部分 质疑提出和处理</w:t>
      </w:r>
    </w:p>
    <w:p w14:paraId="2F05AC65">
      <w:pPr>
        <w:snapToGrid w:val="0"/>
        <w:spacing w:line="580" w:lineRule="exact"/>
        <w:ind w:firstLine="555"/>
        <w:contextualSpacing/>
        <w:rPr>
          <w:rFonts w:ascii="仿宋" w:hAnsi="仿宋" w:eastAsia="仿宋"/>
          <w:b/>
          <w:bCs/>
          <w:sz w:val="28"/>
          <w:szCs w:val="32"/>
          <w:highlight w:val="none"/>
        </w:rPr>
      </w:pPr>
      <w:r>
        <w:rPr>
          <w:rFonts w:hint="eastAsia" w:ascii="仿宋" w:hAnsi="仿宋" w:eastAsia="仿宋"/>
          <w:b/>
          <w:bCs/>
          <w:sz w:val="28"/>
          <w:szCs w:val="32"/>
          <w:highlight w:val="none"/>
        </w:rPr>
        <w:t>一、质疑的提出</w:t>
      </w:r>
    </w:p>
    <w:p w14:paraId="07B3692D">
      <w:pPr>
        <w:spacing w:line="360" w:lineRule="auto"/>
        <w:ind w:firstLine="560" w:firstLineChars="200"/>
        <w:rPr>
          <w:rFonts w:ascii="仿宋" w:hAnsi="仿宋" w:eastAsia="仿宋"/>
          <w:sz w:val="28"/>
          <w:szCs w:val="32"/>
          <w:highlight w:val="none"/>
        </w:rPr>
      </w:pPr>
      <w:r>
        <w:rPr>
          <w:rFonts w:hint="eastAsia" w:ascii="仿宋" w:hAnsi="仿宋" w:eastAsia="仿宋"/>
          <w:sz w:val="28"/>
          <w:szCs w:val="32"/>
          <w:highlight w:val="none"/>
        </w:rPr>
        <w:t>1、质疑人必须是直接参加本次投标活动的当事人。</w:t>
      </w:r>
    </w:p>
    <w:p w14:paraId="08D68598">
      <w:pPr>
        <w:spacing w:line="360" w:lineRule="auto"/>
        <w:ind w:firstLine="560" w:firstLineChars="200"/>
        <w:rPr>
          <w:rFonts w:ascii="仿宋" w:hAnsi="仿宋" w:eastAsia="仿宋"/>
          <w:sz w:val="28"/>
          <w:szCs w:val="32"/>
          <w:highlight w:val="none"/>
        </w:rPr>
      </w:pPr>
      <w:r>
        <w:rPr>
          <w:rFonts w:hint="eastAsia" w:ascii="仿宋" w:hAnsi="仿宋" w:eastAsia="仿宋"/>
          <w:sz w:val="28"/>
          <w:szCs w:val="32"/>
          <w:highlight w:val="none"/>
        </w:rPr>
        <w:t>2、提出质疑时，必须坚持“谁主张，谁举证”、“实事求是”的原则，不能臆测。属于须由法定部门调查、侦查或先行作出相关认定的事项，质疑人应当依法申请具有法定职权的部门查清、认定，并将相关结果提供给采购人或代理机构。采购人或代理机构不具有法定调查、认定权限。</w:t>
      </w:r>
    </w:p>
    <w:p w14:paraId="28CFCC12">
      <w:pPr>
        <w:spacing w:line="360" w:lineRule="auto"/>
        <w:ind w:firstLine="560" w:firstLineChars="200"/>
        <w:rPr>
          <w:rFonts w:ascii="仿宋" w:hAnsi="仿宋" w:eastAsia="仿宋"/>
          <w:sz w:val="28"/>
          <w:szCs w:val="32"/>
          <w:highlight w:val="none"/>
        </w:rPr>
      </w:pPr>
      <w:r>
        <w:rPr>
          <w:rFonts w:hint="eastAsia" w:ascii="仿宋" w:hAnsi="仿宋" w:eastAsia="仿宋"/>
          <w:sz w:val="28"/>
          <w:szCs w:val="32"/>
          <w:highlight w:val="none"/>
        </w:rPr>
        <w:t>3、对本次投标有质疑的，实行实名制，不得进行虚假、恶意质疑。质疑人应在质疑有效期内以书面形式提出《质疑函》，《质疑函》内容应包括质疑事项、主要内容、事实依据、适应法规条款、佐证材料等。同时，质疑人应保证其提出的质疑内容及相关佐证材料的真实性及来源的合法性，并承担相应的法律责任。</w:t>
      </w:r>
    </w:p>
    <w:p w14:paraId="46D49CB0">
      <w:pPr>
        <w:spacing w:line="360" w:lineRule="auto"/>
        <w:ind w:firstLine="560" w:firstLineChars="200"/>
        <w:rPr>
          <w:rFonts w:ascii="仿宋" w:hAnsi="仿宋" w:eastAsia="仿宋"/>
          <w:sz w:val="28"/>
          <w:szCs w:val="32"/>
          <w:highlight w:val="none"/>
        </w:rPr>
      </w:pPr>
      <w:r>
        <w:rPr>
          <w:rFonts w:hint="eastAsia" w:ascii="仿宋" w:hAnsi="仿宋" w:eastAsia="仿宋"/>
          <w:sz w:val="28"/>
          <w:szCs w:val="32"/>
          <w:highlight w:val="none"/>
        </w:rPr>
        <w:t>对不能提供相关佐证材料的、涉及商业秘密的、非书面形式的、非送达的、匿名的《质疑函》将不予受理。</w:t>
      </w:r>
    </w:p>
    <w:p w14:paraId="658BF715">
      <w:pPr>
        <w:spacing w:line="360" w:lineRule="auto"/>
        <w:ind w:firstLine="560" w:firstLineChars="200"/>
        <w:rPr>
          <w:rFonts w:ascii="仿宋" w:hAnsi="仿宋" w:eastAsia="仿宋"/>
          <w:sz w:val="28"/>
          <w:szCs w:val="32"/>
          <w:highlight w:val="none"/>
        </w:rPr>
      </w:pPr>
      <w:r>
        <w:rPr>
          <w:rFonts w:hint="eastAsia" w:ascii="仿宋" w:hAnsi="仿宋" w:eastAsia="仿宋"/>
          <w:sz w:val="28"/>
          <w:szCs w:val="32"/>
          <w:highlight w:val="none"/>
        </w:rPr>
        <w:t>相关佐证材料要具备客观性、关联性、合法性，无法查实的（如宣传册、媒体报道、猜测、推理等）不能作为佐证材料。</w:t>
      </w:r>
    </w:p>
    <w:p w14:paraId="4592D717">
      <w:pPr>
        <w:spacing w:line="360" w:lineRule="auto"/>
        <w:ind w:firstLine="562" w:firstLineChars="200"/>
        <w:rPr>
          <w:rFonts w:ascii="仿宋" w:hAnsi="仿宋" w:eastAsia="仿宋"/>
          <w:b/>
          <w:sz w:val="28"/>
          <w:szCs w:val="32"/>
          <w:highlight w:val="none"/>
        </w:rPr>
      </w:pPr>
      <w:r>
        <w:rPr>
          <w:rFonts w:hint="eastAsia" w:ascii="仿宋" w:hAnsi="仿宋" w:eastAsia="仿宋"/>
          <w:b/>
          <w:sz w:val="28"/>
          <w:szCs w:val="32"/>
          <w:highlight w:val="none"/>
        </w:rPr>
        <w:t>采购人不负责搜集相关佐证材料等工作。</w:t>
      </w:r>
    </w:p>
    <w:p w14:paraId="2D526DDD">
      <w:pPr>
        <w:snapToGrid w:val="0"/>
        <w:spacing w:line="580" w:lineRule="exact"/>
        <w:ind w:firstLine="555"/>
        <w:contextualSpacing/>
        <w:rPr>
          <w:rFonts w:ascii="仿宋" w:hAnsi="仿宋" w:eastAsia="仿宋"/>
          <w:b/>
          <w:bCs/>
          <w:sz w:val="28"/>
          <w:szCs w:val="32"/>
          <w:highlight w:val="none"/>
        </w:rPr>
      </w:pPr>
      <w:r>
        <w:rPr>
          <w:rFonts w:hint="eastAsia" w:ascii="仿宋" w:hAnsi="仿宋" w:eastAsia="仿宋"/>
          <w:b/>
          <w:bCs/>
          <w:sz w:val="28"/>
          <w:szCs w:val="32"/>
          <w:highlight w:val="none"/>
        </w:rPr>
        <w:t>二、《质疑函》的受理和回复</w:t>
      </w:r>
    </w:p>
    <w:p w14:paraId="4E4D8F53">
      <w:pPr>
        <w:spacing w:line="360" w:lineRule="auto"/>
        <w:ind w:firstLine="560" w:firstLineChars="200"/>
        <w:rPr>
          <w:rFonts w:ascii="仿宋" w:hAnsi="仿宋" w:eastAsia="仿宋"/>
          <w:sz w:val="28"/>
          <w:szCs w:val="32"/>
          <w:highlight w:val="none"/>
        </w:rPr>
      </w:pPr>
      <w:r>
        <w:rPr>
          <w:rFonts w:hint="eastAsia" w:ascii="仿宋" w:hAnsi="仿宋" w:eastAsia="仿宋"/>
          <w:sz w:val="28"/>
          <w:szCs w:val="32"/>
          <w:highlight w:val="none"/>
        </w:rPr>
        <w:t>1、《质疑函》须由质疑人的法定代表人或参加本次投标的被授权人送达采购人和代理机构。</w:t>
      </w:r>
    </w:p>
    <w:p w14:paraId="10804D67">
      <w:pPr>
        <w:spacing w:line="360" w:lineRule="auto"/>
        <w:ind w:firstLine="560" w:firstLineChars="200"/>
        <w:rPr>
          <w:rFonts w:ascii="仿宋" w:hAnsi="仿宋" w:eastAsia="仿宋"/>
          <w:sz w:val="28"/>
          <w:szCs w:val="32"/>
          <w:highlight w:val="none"/>
        </w:rPr>
      </w:pPr>
      <w:r>
        <w:rPr>
          <w:rFonts w:hint="eastAsia" w:ascii="仿宋" w:hAnsi="仿宋" w:eastAsia="仿宋"/>
          <w:sz w:val="28"/>
          <w:szCs w:val="32"/>
          <w:highlight w:val="none"/>
        </w:rPr>
        <w:t>2、对符合提出质疑要求的，采购人签收并出具《质疑受理通知书》。在处理过程中，发现需要质疑人进一步补充相关佐证材料的，请质疑人在规定的时间内提供，质疑回复时间相应顺延。质疑人不能按时提供相关佐证材料的，视同放弃质疑。</w:t>
      </w:r>
    </w:p>
    <w:p w14:paraId="252631A0">
      <w:pPr>
        <w:spacing w:line="360" w:lineRule="auto"/>
        <w:ind w:firstLine="560" w:firstLineChars="200"/>
        <w:rPr>
          <w:rFonts w:ascii="仿宋" w:hAnsi="仿宋" w:eastAsia="仿宋"/>
          <w:sz w:val="28"/>
          <w:szCs w:val="32"/>
          <w:highlight w:val="none"/>
        </w:rPr>
      </w:pPr>
      <w:r>
        <w:rPr>
          <w:rFonts w:hint="eastAsia" w:ascii="仿宋" w:hAnsi="仿宋" w:eastAsia="仿宋"/>
          <w:sz w:val="28"/>
          <w:szCs w:val="32"/>
          <w:highlight w:val="none"/>
        </w:rPr>
        <w:t>3、对不符合提出质疑要求的，出具《质疑退回通知书》并提出相关补充材料要求，质疑人未在规定的时间内提供补充佐证材料的，视同放弃质疑。</w:t>
      </w:r>
    </w:p>
    <w:p w14:paraId="454A8C5C">
      <w:pPr>
        <w:spacing w:line="360" w:lineRule="auto"/>
        <w:ind w:firstLine="560" w:firstLineChars="200"/>
        <w:rPr>
          <w:rFonts w:ascii="仿宋" w:hAnsi="仿宋" w:eastAsia="仿宋"/>
          <w:sz w:val="28"/>
          <w:szCs w:val="32"/>
          <w:highlight w:val="none"/>
        </w:rPr>
      </w:pPr>
      <w:r>
        <w:rPr>
          <w:rFonts w:hint="eastAsia" w:ascii="仿宋" w:hAnsi="仿宋" w:eastAsia="仿宋"/>
          <w:sz w:val="28"/>
          <w:szCs w:val="32"/>
          <w:highlight w:val="none"/>
        </w:rPr>
        <w:t>4、采购人负责将质疑人提出的质疑相关材料提供给相关专家或评审小组审核，并将审核意见回复质疑人。</w:t>
      </w:r>
    </w:p>
    <w:p w14:paraId="57F778F7">
      <w:pPr>
        <w:spacing w:line="360" w:lineRule="auto"/>
        <w:ind w:firstLine="560" w:firstLineChars="200"/>
        <w:rPr>
          <w:rFonts w:ascii="仿宋" w:hAnsi="仿宋" w:eastAsia="仿宋"/>
          <w:sz w:val="28"/>
          <w:szCs w:val="32"/>
          <w:highlight w:val="none"/>
        </w:rPr>
      </w:pPr>
      <w:r>
        <w:rPr>
          <w:rFonts w:hint="eastAsia" w:ascii="仿宋" w:hAnsi="仿宋" w:eastAsia="仿宋"/>
          <w:sz w:val="28"/>
          <w:szCs w:val="32"/>
          <w:highlight w:val="none"/>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4BE889E0">
      <w:pPr>
        <w:spacing w:line="360" w:lineRule="auto"/>
        <w:ind w:firstLine="560" w:firstLineChars="200"/>
        <w:rPr>
          <w:rFonts w:ascii="仿宋" w:hAnsi="仿宋" w:eastAsia="仿宋"/>
          <w:sz w:val="28"/>
          <w:szCs w:val="32"/>
          <w:highlight w:val="none"/>
        </w:rPr>
      </w:pPr>
      <w:r>
        <w:rPr>
          <w:rFonts w:hint="eastAsia" w:ascii="仿宋" w:hAnsi="仿宋" w:eastAsia="仿宋"/>
          <w:sz w:val="28"/>
          <w:szCs w:val="32"/>
          <w:highlight w:val="none"/>
        </w:rPr>
        <w:t>5、因质疑情况复杂，组织论证或审查时间较长的，采购人以书面形式通知质疑人，可适当延长质疑回复处理时间。</w:t>
      </w:r>
    </w:p>
    <w:p w14:paraId="32FE30AA">
      <w:pPr>
        <w:snapToGrid w:val="0"/>
        <w:spacing w:line="580" w:lineRule="exact"/>
        <w:ind w:firstLine="555"/>
        <w:contextualSpacing/>
        <w:rPr>
          <w:rFonts w:ascii="仿宋" w:hAnsi="仿宋" w:eastAsia="仿宋"/>
          <w:b/>
          <w:bCs/>
          <w:sz w:val="28"/>
          <w:szCs w:val="32"/>
          <w:highlight w:val="none"/>
        </w:rPr>
      </w:pPr>
      <w:r>
        <w:rPr>
          <w:rFonts w:hint="eastAsia" w:ascii="仿宋" w:hAnsi="仿宋" w:eastAsia="仿宋"/>
          <w:b/>
          <w:bCs/>
          <w:sz w:val="28"/>
          <w:szCs w:val="32"/>
          <w:highlight w:val="none"/>
        </w:rPr>
        <w:t>三、质疑处理</w:t>
      </w:r>
    </w:p>
    <w:p w14:paraId="5C9DBEE0">
      <w:pPr>
        <w:spacing w:line="360" w:lineRule="auto"/>
        <w:ind w:firstLine="560" w:firstLineChars="200"/>
        <w:rPr>
          <w:rFonts w:ascii="仿宋" w:hAnsi="仿宋" w:eastAsia="仿宋"/>
          <w:sz w:val="28"/>
          <w:szCs w:val="32"/>
          <w:highlight w:val="none"/>
        </w:rPr>
      </w:pPr>
      <w:r>
        <w:rPr>
          <w:rFonts w:hint="eastAsia" w:ascii="仿宋" w:hAnsi="仿宋" w:eastAsia="仿宋"/>
          <w:sz w:val="28"/>
          <w:szCs w:val="32"/>
          <w:highlight w:val="none"/>
        </w:rPr>
        <w:t>1、质疑成立的处理。采购人终止采购，并建议有关部门给相关当事人予以处理。</w:t>
      </w:r>
    </w:p>
    <w:p w14:paraId="2AB07E67">
      <w:pPr>
        <w:spacing w:line="360" w:lineRule="auto"/>
        <w:ind w:firstLine="560" w:firstLineChars="200"/>
        <w:rPr>
          <w:rFonts w:ascii="仿宋" w:hAnsi="仿宋" w:eastAsia="仿宋"/>
          <w:sz w:val="28"/>
          <w:szCs w:val="32"/>
          <w:highlight w:val="none"/>
        </w:rPr>
      </w:pPr>
      <w:r>
        <w:rPr>
          <w:rFonts w:hint="eastAsia" w:ascii="仿宋" w:hAnsi="仿宋" w:eastAsia="仿宋"/>
          <w:sz w:val="28"/>
          <w:szCs w:val="32"/>
          <w:highlight w:val="none"/>
        </w:rPr>
        <w:t>2、质疑不成立的处理。</w:t>
      </w:r>
    </w:p>
    <w:p w14:paraId="4FEE05E4">
      <w:pPr>
        <w:spacing w:line="360" w:lineRule="auto"/>
        <w:ind w:firstLine="560" w:firstLineChars="200"/>
        <w:rPr>
          <w:rFonts w:ascii="仿宋" w:hAnsi="仿宋" w:eastAsia="仿宋"/>
          <w:sz w:val="28"/>
          <w:szCs w:val="32"/>
          <w:highlight w:val="none"/>
        </w:rPr>
      </w:pPr>
      <w:r>
        <w:rPr>
          <w:rFonts w:hint="eastAsia" w:ascii="仿宋" w:hAnsi="仿宋" w:eastAsia="仿宋"/>
          <w:sz w:val="28"/>
          <w:szCs w:val="32"/>
          <w:highlight w:val="none"/>
        </w:rPr>
        <w:t>1）质疑人书面《申请撤回质疑函》的，不作违约处理。</w:t>
      </w:r>
    </w:p>
    <w:p w14:paraId="7964D8D0">
      <w:pPr>
        <w:spacing w:line="360" w:lineRule="auto"/>
        <w:ind w:firstLine="560" w:firstLineChars="200"/>
        <w:rPr>
          <w:rFonts w:ascii="仿宋" w:hAnsi="仿宋" w:eastAsia="仿宋"/>
          <w:sz w:val="28"/>
          <w:szCs w:val="32"/>
          <w:highlight w:val="none"/>
        </w:rPr>
      </w:pPr>
      <w:r>
        <w:rPr>
          <w:rFonts w:hint="eastAsia" w:ascii="仿宋" w:hAnsi="仿宋" w:eastAsia="仿宋"/>
          <w:sz w:val="28"/>
          <w:szCs w:val="32"/>
          <w:highlight w:val="none"/>
        </w:rPr>
        <w:t>2）质疑人在规定的时间内不配合进行质疑调查处理的，按自动撤回《质疑函》处理。</w:t>
      </w:r>
    </w:p>
    <w:p w14:paraId="2CDE8D5D">
      <w:pPr>
        <w:spacing w:line="360" w:lineRule="auto"/>
        <w:ind w:firstLine="560" w:firstLineChars="200"/>
        <w:rPr>
          <w:rFonts w:ascii="仿宋" w:hAnsi="仿宋" w:eastAsia="仿宋"/>
          <w:sz w:val="28"/>
          <w:szCs w:val="32"/>
          <w:highlight w:val="none"/>
        </w:rPr>
      </w:pPr>
      <w:r>
        <w:rPr>
          <w:rFonts w:hint="eastAsia" w:ascii="仿宋" w:hAnsi="仿宋" w:eastAsia="仿宋"/>
          <w:sz w:val="28"/>
          <w:szCs w:val="32"/>
          <w:highlight w:val="none"/>
        </w:rPr>
        <w:t>3）质疑人不按《质疑函》格式就提出质疑的，作违约处理。同时，视情列入不良供应商名单。</w:t>
      </w:r>
    </w:p>
    <w:p w14:paraId="70E1EE8A">
      <w:pPr>
        <w:spacing w:line="360" w:lineRule="auto"/>
        <w:ind w:firstLine="560" w:firstLineChars="200"/>
        <w:rPr>
          <w:rFonts w:ascii="仿宋" w:hAnsi="仿宋" w:eastAsia="仿宋"/>
          <w:sz w:val="28"/>
          <w:szCs w:val="32"/>
          <w:highlight w:val="none"/>
        </w:rPr>
      </w:pPr>
      <w:r>
        <w:rPr>
          <w:rFonts w:hint="eastAsia" w:ascii="仿宋" w:hAnsi="仿宋" w:eastAsia="仿宋"/>
          <w:sz w:val="28"/>
          <w:szCs w:val="32"/>
          <w:highlight w:val="none"/>
        </w:rPr>
        <w:t>4）质疑人虽提供了相关佐证材料，但不能证明其质疑成立的，采购人请质疑人补充相关佐证材料，仍不能证明其质疑成立的，作违约处理。并将其列入不良供应商名单。</w:t>
      </w:r>
    </w:p>
    <w:p w14:paraId="26892875">
      <w:pPr>
        <w:spacing w:line="360" w:lineRule="auto"/>
        <w:ind w:firstLine="560" w:firstLineChars="200"/>
        <w:rPr>
          <w:rFonts w:ascii="仿宋" w:hAnsi="仿宋" w:eastAsia="仿宋"/>
          <w:sz w:val="28"/>
          <w:szCs w:val="32"/>
          <w:highlight w:val="none"/>
        </w:rPr>
      </w:pPr>
      <w:r>
        <w:rPr>
          <w:rFonts w:hint="eastAsia" w:ascii="仿宋" w:hAnsi="仿宋" w:eastAsia="仿宋"/>
          <w:sz w:val="28"/>
          <w:szCs w:val="32"/>
          <w:highlight w:val="none"/>
        </w:rPr>
        <w:t>5）质疑人不能提供相关佐证材料的，采购人已指出，质疑人仍然坚持提出质疑的，作违约处理。同时，列入不良供应商名单。</w:t>
      </w:r>
    </w:p>
    <w:p w14:paraId="76E1E1F3">
      <w:pPr>
        <w:spacing w:line="360" w:lineRule="auto"/>
        <w:ind w:firstLine="560" w:firstLineChars="200"/>
        <w:rPr>
          <w:rFonts w:ascii="仿宋" w:hAnsi="仿宋" w:eastAsia="仿宋"/>
          <w:sz w:val="28"/>
          <w:szCs w:val="32"/>
          <w:highlight w:val="none"/>
        </w:rPr>
      </w:pPr>
      <w:r>
        <w:rPr>
          <w:rFonts w:hint="eastAsia" w:ascii="仿宋" w:hAnsi="仿宋" w:eastAsia="仿宋"/>
          <w:sz w:val="28"/>
          <w:szCs w:val="32"/>
          <w:highlight w:val="none"/>
        </w:rPr>
        <w:t>6）对明显有违事实的、经相关专家或询价小组认定无依据的、经其他供应商举证无依据的质疑，作违约处理，列入不良供应商名单；同时，对其中每一项不成立的质疑给予质疑人1年内禁入本区域内的政府采购活动的违约处理，依次类推；视情在国家级、省相关媒体和南通政府采购网予以披露。</w:t>
      </w:r>
    </w:p>
    <w:p w14:paraId="52A61220">
      <w:pPr>
        <w:spacing w:line="360" w:lineRule="auto"/>
        <w:ind w:firstLine="560" w:firstLineChars="200"/>
        <w:rPr>
          <w:rFonts w:ascii="仿宋" w:hAnsi="仿宋" w:eastAsia="仿宋"/>
          <w:sz w:val="28"/>
          <w:szCs w:val="32"/>
          <w:highlight w:val="none"/>
        </w:rPr>
      </w:pPr>
      <w:r>
        <w:rPr>
          <w:rFonts w:hint="eastAsia" w:ascii="仿宋" w:hAnsi="仿宋" w:eastAsia="仿宋"/>
          <w:sz w:val="28"/>
          <w:szCs w:val="32"/>
          <w:highlight w:val="none"/>
        </w:rPr>
        <w:t>7）质疑人承担使用虚假材料或恶意方式质疑的法律责任。</w:t>
      </w:r>
    </w:p>
    <w:p w14:paraId="4812305D">
      <w:pPr>
        <w:snapToGrid w:val="0"/>
        <w:spacing w:line="580" w:lineRule="exact"/>
        <w:ind w:firstLine="555"/>
        <w:contextualSpacing/>
        <w:rPr>
          <w:rFonts w:ascii="仿宋" w:hAnsi="仿宋" w:eastAsia="仿宋"/>
          <w:b/>
          <w:bCs/>
          <w:sz w:val="28"/>
          <w:szCs w:val="32"/>
          <w:highlight w:val="none"/>
        </w:rPr>
      </w:pPr>
      <w:r>
        <w:rPr>
          <w:rFonts w:hint="eastAsia" w:ascii="仿宋" w:hAnsi="仿宋" w:eastAsia="仿宋"/>
          <w:b/>
          <w:bCs/>
          <w:sz w:val="28"/>
          <w:szCs w:val="32"/>
          <w:highlight w:val="none"/>
        </w:rPr>
        <w:t>四、违约处理</w:t>
      </w:r>
    </w:p>
    <w:p w14:paraId="7CD63859">
      <w:pPr>
        <w:spacing w:line="360" w:lineRule="auto"/>
        <w:ind w:firstLine="560" w:firstLineChars="200"/>
        <w:rPr>
          <w:rFonts w:ascii="仿宋" w:hAnsi="仿宋" w:eastAsia="仿宋"/>
          <w:sz w:val="28"/>
          <w:szCs w:val="32"/>
          <w:highlight w:val="none"/>
        </w:rPr>
      </w:pPr>
      <w:r>
        <w:rPr>
          <w:rFonts w:hint="eastAsia" w:ascii="仿宋" w:hAnsi="仿宋" w:eastAsia="仿宋"/>
          <w:sz w:val="28"/>
          <w:szCs w:val="32"/>
          <w:highlight w:val="none"/>
        </w:rPr>
        <w:t>1、无佐证材料的举报作违约处理。供应商不得进行不提供相关佐证材料（含无法查实的如宣传册、媒体报道、猜测、推理等）向有关部门的举报，否则作违约处理。同时对其在1至3年内禁入由采购人组织的政府采购活动的违约处理。</w:t>
      </w:r>
    </w:p>
    <w:p w14:paraId="413CA2FF">
      <w:pPr>
        <w:spacing w:line="360" w:lineRule="auto"/>
        <w:ind w:firstLine="560" w:firstLineChars="200"/>
        <w:rPr>
          <w:rFonts w:ascii="仿宋" w:hAnsi="仿宋" w:eastAsia="仿宋"/>
          <w:sz w:val="28"/>
          <w:szCs w:val="32"/>
          <w:highlight w:val="none"/>
        </w:rPr>
      </w:pPr>
      <w:r>
        <w:rPr>
          <w:rFonts w:hint="eastAsia" w:ascii="仿宋" w:hAnsi="仿宋" w:eastAsia="仿宋"/>
          <w:sz w:val="28"/>
          <w:szCs w:val="32"/>
          <w:highlight w:val="none"/>
        </w:rPr>
        <w:t>2、投诉不成立的作违约处理。供应商进行质疑后，采购人回复质疑不成立，供应商仍进行投诉的，并最终投诉不成立的，作违约处理。采购人有权对其在1至3年内禁入由采购人组织的政府采购活动的违约处理。</w:t>
      </w:r>
    </w:p>
    <w:p w14:paraId="4E45E36F">
      <w:pPr>
        <w:snapToGrid w:val="0"/>
        <w:spacing w:line="580" w:lineRule="exact"/>
        <w:ind w:firstLine="555"/>
        <w:contextualSpacing/>
        <w:rPr>
          <w:rFonts w:ascii="仿宋" w:hAnsi="仿宋" w:eastAsia="仿宋"/>
          <w:b/>
          <w:bCs/>
          <w:sz w:val="28"/>
          <w:szCs w:val="32"/>
          <w:highlight w:val="none"/>
        </w:rPr>
      </w:pPr>
      <w:r>
        <w:rPr>
          <w:rFonts w:hint="eastAsia" w:ascii="仿宋" w:hAnsi="仿宋" w:eastAsia="仿宋"/>
          <w:b/>
          <w:bCs/>
          <w:sz w:val="28"/>
          <w:szCs w:val="32"/>
          <w:highlight w:val="none"/>
        </w:rPr>
        <w:t>五、其他</w:t>
      </w:r>
    </w:p>
    <w:p w14:paraId="6A32E826">
      <w:pPr>
        <w:spacing w:line="360" w:lineRule="auto"/>
        <w:ind w:firstLine="560" w:firstLineChars="200"/>
        <w:rPr>
          <w:rFonts w:ascii="仿宋" w:hAnsi="仿宋" w:eastAsia="仿宋"/>
          <w:sz w:val="28"/>
          <w:szCs w:val="32"/>
          <w:highlight w:val="none"/>
        </w:rPr>
      </w:pPr>
      <w:r>
        <w:rPr>
          <w:rFonts w:hint="eastAsia" w:ascii="仿宋" w:hAnsi="仿宋" w:eastAsia="仿宋"/>
          <w:sz w:val="28"/>
          <w:szCs w:val="32"/>
          <w:highlight w:val="none"/>
        </w:rPr>
        <w:t>1、《质疑函》、《质疑回复函》，质疑、举报、投诉不成立的等相关情况，视情在国家级、省相关媒体和南通政府采购网予以披露。并建议相关政府采购机构对该供应商同步实施1至3年内禁入。</w:t>
      </w:r>
    </w:p>
    <w:p w14:paraId="3E00D6F1">
      <w:pPr>
        <w:spacing w:line="360" w:lineRule="auto"/>
        <w:ind w:firstLine="560" w:firstLineChars="200"/>
        <w:rPr>
          <w:rFonts w:ascii="仿宋" w:hAnsi="仿宋" w:eastAsia="仿宋"/>
          <w:sz w:val="28"/>
          <w:szCs w:val="32"/>
          <w:highlight w:val="none"/>
        </w:rPr>
      </w:pPr>
      <w:r>
        <w:rPr>
          <w:rFonts w:hint="eastAsia" w:ascii="仿宋" w:hAnsi="仿宋" w:eastAsia="仿宋"/>
          <w:sz w:val="28"/>
          <w:szCs w:val="32"/>
          <w:highlight w:val="none"/>
        </w:rPr>
        <w:t>2、质疑供应商对采购人的答复不满意或者采购人未在规定的时间内作出答复的，可以在答复期满后15个工作日内向政府采购监督管理部门投诉</w:t>
      </w:r>
      <w:bookmarkEnd w:id="4"/>
      <w:r>
        <w:rPr>
          <w:rFonts w:hint="eastAsia" w:ascii="仿宋" w:hAnsi="仿宋" w:eastAsia="仿宋"/>
          <w:sz w:val="28"/>
          <w:szCs w:val="32"/>
          <w:highlight w:val="none"/>
        </w:rPr>
        <w:t>。</w:t>
      </w:r>
    </w:p>
    <w:p w14:paraId="4142ACEC">
      <w:pPr>
        <w:pStyle w:val="2"/>
        <w:rPr>
          <w:rFonts w:ascii="仿宋" w:hAnsi="仿宋" w:eastAsia="仿宋"/>
          <w:highlight w:val="none"/>
        </w:rPr>
      </w:pPr>
      <w:r>
        <w:rPr>
          <w:rFonts w:ascii="仿宋" w:hAnsi="仿宋" w:eastAsia="仿宋"/>
          <w:highlight w:val="none"/>
        </w:rPr>
        <w:br w:type="page"/>
      </w:r>
    </w:p>
    <w:p w14:paraId="35F0BD9D">
      <w:pPr>
        <w:pStyle w:val="3"/>
        <w:jc w:val="center"/>
        <w:rPr>
          <w:rFonts w:ascii="仿宋" w:hAnsi="仿宋" w:eastAsia="仿宋"/>
          <w:highlight w:val="none"/>
        </w:rPr>
      </w:pPr>
      <w:r>
        <w:rPr>
          <w:rFonts w:hint="eastAsia" w:ascii="仿宋" w:hAnsi="仿宋" w:eastAsia="仿宋"/>
          <w:highlight w:val="none"/>
        </w:rPr>
        <w:t>第七部分 投标文件组成及格式</w:t>
      </w:r>
    </w:p>
    <w:p w14:paraId="6FA70EBE">
      <w:pPr>
        <w:autoSpaceDE w:val="0"/>
        <w:autoSpaceDN w:val="0"/>
        <w:adjustRightInd w:val="0"/>
        <w:spacing w:line="360" w:lineRule="auto"/>
        <w:ind w:firstLine="562" w:firstLineChars="200"/>
        <w:rPr>
          <w:rFonts w:ascii="仿宋" w:hAnsi="仿宋" w:eastAsia="仿宋"/>
          <w:b/>
          <w:sz w:val="28"/>
          <w:szCs w:val="32"/>
          <w:highlight w:val="none"/>
        </w:rPr>
      </w:pPr>
      <w:r>
        <w:rPr>
          <w:rFonts w:hint="eastAsia" w:ascii="仿宋" w:hAnsi="仿宋" w:eastAsia="仿宋"/>
          <w:b/>
          <w:sz w:val="28"/>
          <w:szCs w:val="32"/>
          <w:highlight w:val="none"/>
        </w:rPr>
        <w:t>本次招标项目采用资格后审方式，供应商须按要求装订密封后一起递交。投标文件由资格审查文件、商务技术文件和价格文件三部分组成，可装订成一册。</w:t>
      </w:r>
    </w:p>
    <w:p w14:paraId="76ED7FA3">
      <w:pPr>
        <w:snapToGrid w:val="0"/>
        <w:spacing w:line="580" w:lineRule="exact"/>
        <w:ind w:firstLine="555"/>
        <w:contextualSpacing/>
        <w:rPr>
          <w:rFonts w:ascii="仿宋" w:hAnsi="仿宋" w:eastAsia="仿宋"/>
          <w:b/>
          <w:bCs/>
          <w:sz w:val="28"/>
          <w:szCs w:val="32"/>
          <w:highlight w:val="none"/>
        </w:rPr>
      </w:pPr>
      <w:r>
        <w:rPr>
          <w:rFonts w:hint="eastAsia" w:ascii="仿宋" w:hAnsi="仿宋" w:eastAsia="仿宋"/>
          <w:b/>
          <w:bCs/>
          <w:sz w:val="28"/>
          <w:szCs w:val="32"/>
          <w:highlight w:val="none"/>
        </w:rPr>
        <w:t>一、资格审查文件</w:t>
      </w:r>
    </w:p>
    <w:p w14:paraId="104690B8">
      <w:pPr>
        <w:autoSpaceDE w:val="0"/>
        <w:autoSpaceDN w:val="0"/>
        <w:adjustRightInd w:val="0"/>
        <w:spacing w:line="360" w:lineRule="auto"/>
        <w:ind w:firstLine="560" w:firstLineChars="200"/>
        <w:rPr>
          <w:rFonts w:ascii="仿宋" w:hAnsi="仿宋" w:eastAsia="仿宋"/>
          <w:sz w:val="28"/>
          <w:szCs w:val="32"/>
          <w:highlight w:val="none"/>
        </w:rPr>
      </w:pPr>
      <w:r>
        <w:rPr>
          <w:rFonts w:hint="eastAsia" w:ascii="仿宋" w:hAnsi="仿宋" w:eastAsia="仿宋"/>
          <w:sz w:val="28"/>
          <w:szCs w:val="32"/>
          <w:highlight w:val="none"/>
        </w:rPr>
        <w:t>1、投标声明函</w:t>
      </w:r>
    </w:p>
    <w:p w14:paraId="7E2AAA19">
      <w:pPr>
        <w:autoSpaceDE w:val="0"/>
        <w:autoSpaceDN w:val="0"/>
        <w:adjustRightInd w:val="0"/>
        <w:spacing w:line="360" w:lineRule="auto"/>
        <w:ind w:firstLine="560" w:firstLineChars="200"/>
        <w:rPr>
          <w:rFonts w:ascii="仿宋" w:hAnsi="仿宋" w:eastAsia="仿宋"/>
          <w:sz w:val="28"/>
          <w:szCs w:val="32"/>
          <w:highlight w:val="none"/>
        </w:rPr>
      </w:pPr>
      <w:r>
        <w:rPr>
          <w:rFonts w:hint="eastAsia" w:ascii="仿宋" w:hAnsi="仿宋" w:eastAsia="仿宋"/>
          <w:sz w:val="28"/>
          <w:szCs w:val="32"/>
          <w:highlight w:val="none"/>
        </w:rPr>
        <w:t>2、法定代表人身份证明</w:t>
      </w:r>
    </w:p>
    <w:p w14:paraId="45CC7752">
      <w:pPr>
        <w:autoSpaceDE w:val="0"/>
        <w:autoSpaceDN w:val="0"/>
        <w:adjustRightInd w:val="0"/>
        <w:spacing w:line="360" w:lineRule="auto"/>
        <w:ind w:firstLine="560" w:firstLineChars="200"/>
        <w:rPr>
          <w:rFonts w:ascii="仿宋" w:hAnsi="仿宋" w:eastAsia="仿宋"/>
          <w:sz w:val="28"/>
          <w:szCs w:val="32"/>
          <w:highlight w:val="none"/>
        </w:rPr>
      </w:pPr>
      <w:r>
        <w:rPr>
          <w:rFonts w:hint="eastAsia" w:ascii="仿宋" w:hAnsi="仿宋" w:eastAsia="仿宋"/>
          <w:sz w:val="28"/>
          <w:szCs w:val="32"/>
          <w:highlight w:val="none"/>
        </w:rPr>
        <w:t>3、授权委托书</w:t>
      </w:r>
    </w:p>
    <w:p w14:paraId="500A508A">
      <w:pPr>
        <w:autoSpaceDE w:val="0"/>
        <w:autoSpaceDN w:val="0"/>
        <w:adjustRightInd w:val="0"/>
        <w:spacing w:line="360" w:lineRule="auto"/>
        <w:ind w:firstLine="560" w:firstLineChars="200"/>
        <w:rPr>
          <w:rFonts w:ascii="仿宋" w:hAnsi="仿宋" w:eastAsia="仿宋"/>
          <w:sz w:val="28"/>
          <w:szCs w:val="32"/>
          <w:highlight w:val="none"/>
        </w:rPr>
      </w:pPr>
      <w:r>
        <w:rPr>
          <w:rFonts w:hint="eastAsia" w:ascii="仿宋" w:hAnsi="仿宋" w:eastAsia="仿宋"/>
          <w:sz w:val="28"/>
          <w:szCs w:val="32"/>
          <w:highlight w:val="none"/>
        </w:rPr>
        <w:t>4、企业法人营业执照（副本）复印件</w:t>
      </w:r>
    </w:p>
    <w:p w14:paraId="193EF2D8">
      <w:pPr>
        <w:autoSpaceDE w:val="0"/>
        <w:autoSpaceDN w:val="0"/>
        <w:adjustRightInd w:val="0"/>
        <w:spacing w:line="360" w:lineRule="auto"/>
        <w:ind w:firstLine="560" w:firstLineChars="200"/>
        <w:rPr>
          <w:rFonts w:ascii="仿宋" w:hAnsi="仿宋" w:eastAsia="仿宋"/>
          <w:sz w:val="28"/>
          <w:szCs w:val="32"/>
          <w:highlight w:val="none"/>
        </w:rPr>
      </w:pPr>
      <w:r>
        <w:rPr>
          <w:rFonts w:hint="eastAsia" w:ascii="仿宋" w:hAnsi="仿宋" w:eastAsia="仿宋"/>
          <w:sz w:val="28"/>
          <w:szCs w:val="32"/>
          <w:highlight w:val="none"/>
        </w:rPr>
        <w:t>5、公告中的其他资格要求</w:t>
      </w:r>
    </w:p>
    <w:p w14:paraId="1EF6F6A0">
      <w:pPr>
        <w:autoSpaceDE w:val="0"/>
        <w:autoSpaceDN w:val="0"/>
        <w:adjustRightInd w:val="0"/>
        <w:spacing w:line="360" w:lineRule="auto"/>
        <w:ind w:firstLine="562" w:firstLineChars="200"/>
        <w:rPr>
          <w:rFonts w:ascii="仿宋" w:hAnsi="仿宋" w:eastAsia="仿宋"/>
          <w:b/>
          <w:bCs/>
          <w:sz w:val="28"/>
          <w:szCs w:val="32"/>
          <w:highlight w:val="none"/>
        </w:rPr>
      </w:pPr>
      <w:r>
        <w:rPr>
          <w:rFonts w:hint="eastAsia" w:ascii="仿宋" w:hAnsi="仿宋" w:eastAsia="仿宋"/>
          <w:b/>
          <w:bCs/>
          <w:sz w:val="28"/>
          <w:szCs w:val="32"/>
          <w:highlight w:val="none"/>
        </w:rPr>
        <w:t>以上材料为复印件的均需加盖供应商公章。</w:t>
      </w:r>
    </w:p>
    <w:p w14:paraId="03602DC6">
      <w:pPr>
        <w:snapToGrid w:val="0"/>
        <w:spacing w:line="580" w:lineRule="exact"/>
        <w:ind w:firstLine="555"/>
        <w:contextualSpacing/>
        <w:rPr>
          <w:rFonts w:ascii="仿宋" w:hAnsi="仿宋" w:eastAsia="仿宋"/>
          <w:b/>
          <w:bCs/>
          <w:sz w:val="28"/>
          <w:szCs w:val="32"/>
          <w:highlight w:val="none"/>
        </w:rPr>
      </w:pPr>
      <w:r>
        <w:rPr>
          <w:rFonts w:hint="eastAsia" w:ascii="仿宋" w:hAnsi="仿宋" w:eastAsia="仿宋"/>
          <w:b/>
          <w:bCs/>
          <w:sz w:val="28"/>
          <w:szCs w:val="32"/>
          <w:highlight w:val="none"/>
        </w:rPr>
        <w:t>二、商务技术文件</w:t>
      </w:r>
    </w:p>
    <w:p w14:paraId="1BC8A9A6">
      <w:pPr>
        <w:autoSpaceDE w:val="0"/>
        <w:autoSpaceDN w:val="0"/>
        <w:adjustRightInd w:val="0"/>
        <w:spacing w:line="360" w:lineRule="auto"/>
        <w:ind w:firstLine="560" w:firstLineChars="200"/>
        <w:rPr>
          <w:rFonts w:ascii="仿宋" w:hAnsi="仿宋" w:eastAsia="仿宋"/>
          <w:sz w:val="28"/>
          <w:szCs w:val="32"/>
          <w:highlight w:val="none"/>
        </w:rPr>
      </w:pPr>
      <w:r>
        <w:rPr>
          <w:rFonts w:hint="eastAsia" w:ascii="仿宋" w:hAnsi="仿宋" w:eastAsia="仿宋"/>
          <w:sz w:val="28"/>
          <w:szCs w:val="32"/>
          <w:highlight w:val="none"/>
        </w:rPr>
        <w:t>1、针对本项目服务方案</w:t>
      </w:r>
    </w:p>
    <w:p w14:paraId="7C20F8ED">
      <w:pPr>
        <w:autoSpaceDE w:val="0"/>
        <w:autoSpaceDN w:val="0"/>
        <w:adjustRightInd w:val="0"/>
        <w:spacing w:line="360" w:lineRule="auto"/>
        <w:ind w:firstLine="560" w:firstLineChars="200"/>
        <w:rPr>
          <w:rFonts w:ascii="仿宋" w:hAnsi="仿宋" w:eastAsia="仿宋"/>
          <w:sz w:val="28"/>
          <w:szCs w:val="32"/>
          <w:highlight w:val="none"/>
        </w:rPr>
      </w:pPr>
      <w:r>
        <w:rPr>
          <w:rFonts w:ascii="仿宋" w:hAnsi="仿宋" w:eastAsia="仿宋"/>
          <w:sz w:val="28"/>
          <w:szCs w:val="32"/>
          <w:highlight w:val="none"/>
        </w:rPr>
        <w:t>2</w:t>
      </w:r>
      <w:r>
        <w:rPr>
          <w:rFonts w:hint="eastAsia" w:ascii="仿宋" w:hAnsi="仿宋" w:eastAsia="仿宋"/>
          <w:sz w:val="28"/>
          <w:szCs w:val="32"/>
          <w:highlight w:val="none"/>
        </w:rPr>
        <w:t>、商务部分正负偏离表</w:t>
      </w:r>
      <w:r>
        <w:rPr>
          <w:rFonts w:ascii="仿宋" w:hAnsi="仿宋" w:eastAsia="仿宋"/>
          <w:sz w:val="28"/>
          <w:szCs w:val="32"/>
          <w:highlight w:val="none"/>
        </w:rPr>
        <w:t>（</w:t>
      </w:r>
      <w:r>
        <w:rPr>
          <w:rFonts w:hint="eastAsia" w:ascii="仿宋" w:hAnsi="仿宋" w:eastAsia="仿宋"/>
          <w:sz w:val="28"/>
          <w:szCs w:val="32"/>
          <w:highlight w:val="none"/>
        </w:rPr>
        <w:t>见附件</w:t>
      </w:r>
      <w:r>
        <w:rPr>
          <w:rFonts w:ascii="仿宋" w:hAnsi="仿宋" w:eastAsia="仿宋"/>
          <w:sz w:val="28"/>
          <w:szCs w:val="32"/>
          <w:highlight w:val="none"/>
        </w:rPr>
        <w:t>）</w:t>
      </w:r>
    </w:p>
    <w:p w14:paraId="17FAA212">
      <w:pPr>
        <w:autoSpaceDE w:val="0"/>
        <w:autoSpaceDN w:val="0"/>
        <w:adjustRightInd w:val="0"/>
        <w:spacing w:line="360" w:lineRule="auto"/>
        <w:ind w:firstLine="560" w:firstLineChars="200"/>
        <w:rPr>
          <w:rFonts w:ascii="仿宋" w:hAnsi="仿宋" w:eastAsia="仿宋"/>
          <w:sz w:val="28"/>
          <w:szCs w:val="32"/>
          <w:highlight w:val="none"/>
        </w:rPr>
      </w:pPr>
      <w:r>
        <w:rPr>
          <w:rFonts w:ascii="仿宋" w:hAnsi="仿宋" w:eastAsia="仿宋"/>
          <w:sz w:val="28"/>
          <w:szCs w:val="32"/>
          <w:highlight w:val="none"/>
        </w:rPr>
        <w:t>3</w:t>
      </w:r>
      <w:r>
        <w:rPr>
          <w:rFonts w:hint="eastAsia" w:ascii="仿宋" w:hAnsi="仿宋" w:eastAsia="仿宋"/>
          <w:sz w:val="28"/>
          <w:szCs w:val="32"/>
          <w:highlight w:val="none"/>
        </w:rPr>
        <w:t>、技术部分正负偏离表</w:t>
      </w:r>
      <w:r>
        <w:rPr>
          <w:rFonts w:ascii="仿宋" w:hAnsi="仿宋" w:eastAsia="仿宋"/>
          <w:sz w:val="28"/>
          <w:szCs w:val="32"/>
          <w:highlight w:val="none"/>
        </w:rPr>
        <w:t>（</w:t>
      </w:r>
      <w:r>
        <w:rPr>
          <w:rFonts w:hint="eastAsia" w:ascii="仿宋" w:hAnsi="仿宋" w:eastAsia="仿宋"/>
          <w:sz w:val="28"/>
          <w:szCs w:val="32"/>
          <w:highlight w:val="none"/>
        </w:rPr>
        <w:t>见附件</w:t>
      </w:r>
      <w:r>
        <w:rPr>
          <w:rFonts w:ascii="仿宋" w:hAnsi="仿宋" w:eastAsia="仿宋"/>
          <w:sz w:val="28"/>
          <w:szCs w:val="32"/>
          <w:highlight w:val="none"/>
        </w:rPr>
        <w:t>）</w:t>
      </w:r>
    </w:p>
    <w:p w14:paraId="05285DB1">
      <w:pPr>
        <w:autoSpaceDE w:val="0"/>
        <w:autoSpaceDN w:val="0"/>
        <w:adjustRightInd w:val="0"/>
        <w:spacing w:line="360" w:lineRule="auto"/>
        <w:ind w:firstLine="562" w:firstLineChars="200"/>
        <w:rPr>
          <w:rFonts w:ascii="仿宋" w:hAnsi="仿宋" w:eastAsia="仿宋"/>
          <w:b/>
          <w:bCs/>
          <w:sz w:val="28"/>
          <w:szCs w:val="32"/>
          <w:highlight w:val="none"/>
        </w:rPr>
      </w:pPr>
      <w:r>
        <w:rPr>
          <w:rFonts w:hint="eastAsia" w:ascii="仿宋" w:hAnsi="仿宋" w:eastAsia="仿宋"/>
          <w:b/>
          <w:bCs/>
          <w:sz w:val="28"/>
          <w:szCs w:val="32"/>
          <w:highlight w:val="none"/>
        </w:rPr>
        <w:t>填制正负偏离表，不完全响应的，必须在偏离表中列示；列示不全的，视同故意隐瞒。</w:t>
      </w:r>
    </w:p>
    <w:p w14:paraId="789EF7E9">
      <w:pPr>
        <w:autoSpaceDE w:val="0"/>
        <w:autoSpaceDN w:val="0"/>
        <w:adjustRightInd w:val="0"/>
        <w:spacing w:line="360" w:lineRule="auto"/>
        <w:ind w:firstLine="560" w:firstLineChars="200"/>
        <w:rPr>
          <w:rFonts w:ascii="仿宋" w:hAnsi="仿宋" w:eastAsia="仿宋"/>
          <w:sz w:val="28"/>
          <w:szCs w:val="32"/>
          <w:highlight w:val="none"/>
        </w:rPr>
      </w:pPr>
      <w:r>
        <w:rPr>
          <w:rFonts w:ascii="仿宋" w:hAnsi="仿宋" w:eastAsia="仿宋"/>
          <w:sz w:val="28"/>
          <w:szCs w:val="32"/>
          <w:highlight w:val="none"/>
        </w:rPr>
        <w:t>4</w:t>
      </w:r>
      <w:r>
        <w:rPr>
          <w:rFonts w:hint="eastAsia" w:ascii="仿宋" w:hAnsi="仿宋" w:eastAsia="仿宋"/>
          <w:sz w:val="28"/>
          <w:szCs w:val="32"/>
          <w:highlight w:val="none"/>
        </w:rPr>
        <w:t>、其他响应证明材料</w:t>
      </w:r>
    </w:p>
    <w:p w14:paraId="059990B9">
      <w:pPr>
        <w:snapToGrid w:val="0"/>
        <w:spacing w:line="580" w:lineRule="exact"/>
        <w:ind w:firstLine="555"/>
        <w:contextualSpacing/>
        <w:rPr>
          <w:rFonts w:ascii="仿宋" w:hAnsi="仿宋" w:eastAsia="仿宋"/>
          <w:b/>
          <w:bCs/>
          <w:sz w:val="28"/>
          <w:szCs w:val="32"/>
          <w:highlight w:val="none"/>
        </w:rPr>
      </w:pPr>
      <w:r>
        <w:rPr>
          <w:rFonts w:hint="eastAsia" w:ascii="仿宋" w:hAnsi="仿宋" w:eastAsia="仿宋"/>
          <w:b/>
          <w:bCs/>
          <w:sz w:val="28"/>
          <w:szCs w:val="32"/>
          <w:highlight w:val="none"/>
        </w:rPr>
        <w:t>三、价格文件</w:t>
      </w:r>
    </w:p>
    <w:p w14:paraId="6F51AC0C">
      <w:pPr>
        <w:autoSpaceDE w:val="0"/>
        <w:autoSpaceDN w:val="0"/>
        <w:adjustRightInd w:val="0"/>
        <w:spacing w:line="360" w:lineRule="auto"/>
        <w:ind w:firstLine="560" w:firstLineChars="200"/>
        <w:rPr>
          <w:rFonts w:ascii="仿宋" w:hAnsi="仿宋" w:eastAsia="仿宋"/>
          <w:sz w:val="28"/>
          <w:szCs w:val="32"/>
          <w:highlight w:val="none"/>
        </w:rPr>
      </w:pPr>
      <w:r>
        <w:rPr>
          <w:rFonts w:hint="eastAsia" w:ascii="仿宋" w:hAnsi="仿宋" w:eastAsia="仿宋"/>
          <w:sz w:val="28"/>
          <w:szCs w:val="32"/>
          <w:highlight w:val="none"/>
        </w:rPr>
        <w:t>1、报价函</w:t>
      </w:r>
    </w:p>
    <w:p w14:paraId="25D0118D">
      <w:pPr>
        <w:autoSpaceDE w:val="0"/>
        <w:autoSpaceDN w:val="0"/>
        <w:adjustRightInd w:val="0"/>
        <w:spacing w:line="360" w:lineRule="auto"/>
        <w:ind w:firstLine="560" w:firstLineChars="200"/>
        <w:rPr>
          <w:rFonts w:ascii="仿宋" w:hAnsi="仿宋" w:eastAsia="仿宋"/>
          <w:sz w:val="28"/>
          <w:szCs w:val="32"/>
          <w:highlight w:val="none"/>
        </w:rPr>
      </w:pPr>
      <w:r>
        <w:rPr>
          <w:rFonts w:hint="eastAsia" w:ascii="仿宋" w:hAnsi="仿宋" w:eastAsia="仿宋"/>
          <w:sz w:val="28"/>
          <w:szCs w:val="32"/>
          <w:highlight w:val="none"/>
        </w:rPr>
        <w:t>2、报价明细表</w:t>
      </w:r>
    </w:p>
    <w:p w14:paraId="3A3E1601">
      <w:pPr>
        <w:adjustRightInd w:val="0"/>
        <w:snapToGrid w:val="0"/>
        <w:spacing w:line="360" w:lineRule="auto"/>
        <w:jc w:val="left"/>
        <w:rPr>
          <w:rFonts w:ascii="仿宋" w:hAnsi="仿宋" w:eastAsia="仿宋"/>
          <w:b/>
          <w:sz w:val="32"/>
          <w:szCs w:val="32"/>
          <w:highlight w:val="none"/>
        </w:rPr>
      </w:pPr>
      <w:r>
        <w:rPr>
          <w:rFonts w:hint="eastAsia" w:ascii="仿宋" w:hAnsi="仿宋" w:eastAsia="仿宋"/>
          <w:b/>
          <w:sz w:val="32"/>
          <w:szCs w:val="32"/>
          <w:highlight w:val="none"/>
        </w:rPr>
        <w:t>附件：</w:t>
      </w:r>
    </w:p>
    <w:p w14:paraId="7ADEFEA6">
      <w:pPr>
        <w:pStyle w:val="4"/>
        <w:rPr>
          <w:highlight w:val="none"/>
        </w:rPr>
      </w:pPr>
      <w:r>
        <w:rPr>
          <w:rFonts w:hint="eastAsia"/>
          <w:highlight w:val="none"/>
        </w:rPr>
        <w:t>法定代表人身份证明</w:t>
      </w:r>
    </w:p>
    <w:p w14:paraId="57DC21C9">
      <w:pPr>
        <w:spacing w:line="360" w:lineRule="auto"/>
        <w:jc w:val="center"/>
        <w:rPr>
          <w:rFonts w:ascii="仿宋" w:hAnsi="仿宋" w:eastAsia="仿宋"/>
          <w:sz w:val="28"/>
          <w:szCs w:val="28"/>
          <w:highlight w:val="none"/>
        </w:rPr>
      </w:pPr>
      <w:r>
        <w:rPr>
          <w:rFonts w:hint="eastAsia" w:ascii="仿宋" w:hAnsi="仿宋" w:eastAsia="仿宋"/>
          <w:sz w:val="28"/>
          <w:szCs w:val="28"/>
          <w:highlight w:val="none"/>
        </w:rPr>
        <w:t>（法定代表人参加投标，须出示此证明）</w:t>
      </w:r>
    </w:p>
    <w:p w14:paraId="3309030C">
      <w:pPr>
        <w:spacing w:line="360" w:lineRule="auto"/>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u w:val="single"/>
          <w14:textFill>
            <w14:solidFill>
              <w14:schemeClr w14:val="tx1"/>
            </w14:solidFill>
          </w14:textFill>
        </w:rPr>
        <w:t>南通市保安服务有限公司：</w:t>
      </w:r>
    </w:p>
    <w:p w14:paraId="7BC6B3D4">
      <w:pPr>
        <w:spacing w:line="360" w:lineRule="auto"/>
        <w:ind w:firstLine="560" w:firstLineChars="200"/>
        <w:rPr>
          <w:rFonts w:ascii="仿宋" w:hAnsi="仿宋" w:eastAsia="仿宋"/>
          <w:sz w:val="28"/>
          <w:szCs w:val="28"/>
          <w:highlight w:val="none"/>
        </w:rPr>
      </w:pPr>
      <w:r>
        <w:rPr>
          <w:rFonts w:hint="eastAsia" w:ascii="仿宋" w:hAnsi="仿宋" w:eastAsia="仿宋"/>
          <w:sz w:val="28"/>
          <w:szCs w:val="28"/>
          <w:highlight w:val="none"/>
        </w:rPr>
        <w:t>我公司法定代表人参加贵单位组织的（采购项目名称及项目编号）项目招标采购活动，全权代表我公司处理响应的有关事宜。</w:t>
      </w:r>
    </w:p>
    <w:p w14:paraId="10EDCF5E">
      <w:pPr>
        <w:spacing w:line="360" w:lineRule="auto"/>
        <w:rPr>
          <w:rFonts w:ascii="仿宋" w:hAnsi="仿宋" w:eastAsia="仿宋"/>
          <w:sz w:val="28"/>
          <w:szCs w:val="28"/>
          <w:highlight w:val="none"/>
        </w:rPr>
      </w:pPr>
      <w:r>
        <w:rPr>
          <w:rFonts w:hint="eastAsia" w:ascii="仿宋" w:hAnsi="仿宋" w:eastAsia="仿宋"/>
          <w:sz w:val="28"/>
          <w:szCs w:val="28"/>
          <w:highlight w:val="none"/>
        </w:rPr>
        <w:t>附：法定代表人情况：</w:t>
      </w:r>
    </w:p>
    <w:p w14:paraId="0E390CAA">
      <w:pPr>
        <w:spacing w:line="360" w:lineRule="auto"/>
        <w:rPr>
          <w:rFonts w:ascii="仿宋" w:hAnsi="仿宋" w:eastAsia="仿宋"/>
          <w:sz w:val="28"/>
          <w:szCs w:val="28"/>
          <w:highlight w:val="none"/>
        </w:rPr>
      </w:pPr>
      <w:r>
        <w:rPr>
          <w:rFonts w:hint="eastAsia" w:ascii="仿宋" w:hAnsi="仿宋" w:eastAsia="仿宋"/>
          <w:sz w:val="28"/>
          <w:szCs w:val="28"/>
          <w:highlight w:val="none"/>
        </w:rPr>
        <w:t xml:space="preserve">姓名：  </w:t>
      </w:r>
      <w:r>
        <w:rPr>
          <w:rFonts w:ascii="仿宋" w:hAnsi="仿宋" w:eastAsia="仿宋"/>
          <w:sz w:val="28"/>
          <w:szCs w:val="28"/>
          <w:highlight w:val="none"/>
        </w:rPr>
        <w:t xml:space="preserve">       </w:t>
      </w:r>
      <w:r>
        <w:rPr>
          <w:rFonts w:hint="eastAsia" w:ascii="仿宋" w:hAnsi="仿宋" w:eastAsia="仿宋"/>
          <w:sz w:val="28"/>
          <w:szCs w:val="28"/>
          <w:highlight w:val="none"/>
        </w:rPr>
        <w:t xml:space="preserve">性别： </w:t>
      </w:r>
      <w:r>
        <w:rPr>
          <w:rFonts w:ascii="仿宋" w:hAnsi="仿宋" w:eastAsia="仿宋"/>
          <w:sz w:val="28"/>
          <w:szCs w:val="28"/>
          <w:highlight w:val="none"/>
        </w:rPr>
        <w:t xml:space="preserve">       </w:t>
      </w:r>
      <w:r>
        <w:rPr>
          <w:rFonts w:hint="eastAsia" w:ascii="仿宋" w:hAnsi="仿宋" w:eastAsia="仿宋"/>
          <w:sz w:val="28"/>
          <w:szCs w:val="28"/>
          <w:highlight w:val="none"/>
        </w:rPr>
        <w:t xml:space="preserve">年龄： </w:t>
      </w:r>
      <w:r>
        <w:rPr>
          <w:rFonts w:ascii="仿宋" w:hAnsi="仿宋" w:eastAsia="仿宋"/>
          <w:sz w:val="28"/>
          <w:szCs w:val="28"/>
          <w:highlight w:val="none"/>
        </w:rPr>
        <w:t xml:space="preserve">  </w:t>
      </w:r>
      <w:r>
        <w:rPr>
          <w:rFonts w:hint="eastAsia" w:ascii="仿宋" w:hAnsi="仿宋" w:eastAsia="仿宋"/>
          <w:sz w:val="28"/>
          <w:szCs w:val="28"/>
          <w:highlight w:val="none"/>
        </w:rPr>
        <w:t xml:space="preserve">    职务：</w:t>
      </w:r>
    </w:p>
    <w:p w14:paraId="3DA77C1F">
      <w:pPr>
        <w:spacing w:line="360" w:lineRule="auto"/>
        <w:rPr>
          <w:rFonts w:ascii="仿宋" w:hAnsi="仿宋" w:eastAsia="仿宋"/>
          <w:sz w:val="28"/>
          <w:szCs w:val="28"/>
          <w:highlight w:val="none"/>
        </w:rPr>
      </w:pPr>
      <w:r>
        <w:rPr>
          <w:rFonts w:hint="eastAsia" w:ascii="仿宋" w:hAnsi="仿宋" w:eastAsia="仿宋"/>
          <w:sz w:val="28"/>
          <w:szCs w:val="28"/>
          <w:highlight w:val="none"/>
        </w:rPr>
        <w:t xml:space="preserve">身份证号码：                 手机：   </w:t>
      </w:r>
    </w:p>
    <w:p w14:paraId="5D518B19">
      <w:pPr>
        <w:spacing w:line="360" w:lineRule="auto"/>
        <w:ind w:right="1120"/>
        <w:rPr>
          <w:rFonts w:ascii="仿宋" w:hAnsi="仿宋" w:eastAsia="仿宋"/>
          <w:sz w:val="28"/>
          <w:szCs w:val="28"/>
          <w:highlight w:val="none"/>
        </w:rPr>
      </w:pPr>
    </w:p>
    <w:p w14:paraId="1C52361F">
      <w:pPr>
        <w:spacing w:line="360" w:lineRule="auto"/>
        <w:ind w:right="1120"/>
        <w:rPr>
          <w:rFonts w:ascii="仿宋" w:hAnsi="仿宋" w:eastAsia="仿宋"/>
          <w:sz w:val="28"/>
          <w:szCs w:val="28"/>
          <w:highlight w:val="none"/>
        </w:rPr>
      </w:pPr>
      <w:r>
        <w:rPr>
          <w:rFonts w:hint="eastAsia" w:ascii="仿宋" w:hAnsi="仿宋" w:eastAsia="仿宋"/>
          <w:sz w:val="28"/>
          <w:szCs w:val="28"/>
          <w:highlight w:val="none"/>
        </w:rPr>
        <w:t>单位名称（公章）             法定代表人（签字或盖章）</w:t>
      </w:r>
    </w:p>
    <w:p w14:paraId="18F2F64A">
      <w:pPr>
        <w:spacing w:line="360" w:lineRule="auto"/>
        <w:ind w:right="1120"/>
        <w:rPr>
          <w:rFonts w:ascii="仿宋" w:hAnsi="仿宋" w:eastAsia="仿宋"/>
          <w:sz w:val="28"/>
          <w:szCs w:val="28"/>
          <w:highlight w:val="none"/>
        </w:rPr>
      </w:pPr>
      <w:r>
        <w:rPr>
          <w:rFonts w:hint="eastAsia" w:ascii="仿宋" w:hAnsi="仿宋" w:eastAsia="仿宋"/>
          <w:sz w:val="28"/>
          <w:szCs w:val="28"/>
          <w:highlight w:val="none"/>
        </w:rPr>
        <w:t xml:space="preserve">年   月   日                 年   月    日  </w:t>
      </w:r>
    </w:p>
    <w:p w14:paraId="3BDF431C">
      <w:pPr>
        <w:spacing w:line="360" w:lineRule="auto"/>
        <w:ind w:firstLine="1400" w:firstLineChars="500"/>
        <w:jc w:val="right"/>
        <w:rPr>
          <w:rFonts w:ascii="仿宋" w:hAnsi="仿宋" w:eastAsia="仿宋"/>
          <w:sz w:val="28"/>
          <w:szCs w:val="28"/>
          <w:highlight w:val="none"/>
        </w:rPr>
      </w:pPr>
    </w:p>
    <w:p w14:paraId="7F1E54EC">
      <w:pPr>
        <w:spacing w:line="360" w:lineRule="auto"/>
        <w:rPr>
          <w:rFonts w:ascii="仿宋" w:hAnsi="仿宋" w:eastAsia="仿宋"/>
          <w:sz w:val="28"/>
          <w:szCs w:val="28"/>
          <w:highlight w:val="none"/>
        </w:rPr>
      </w:pPr>
      <w:r>
        <w:rPr>
          <w:rFonts w:hint="eastAsia" w:ascii="仿宋" w:hAnsi="仿宋" w:eastAsia="仿宋"/>
          <w:sz w:val="28"/>
          <w:szCs w:val="28"/>
          <w:highlight w:val="none"/>
        </w:rPr>
        <w:t>法定代表人身份证复印件：</w:t>
      </w:r>
    </w:p>
    <w:p w14:paraId="71BECE3E">
      <w:pPr>
        <w:spacing w:line="360" w:lineRule="auto"/>
        <w:ind w:firstLine="2660" w:firstLineChars="950"/>
        <w:rPr>
          <w:rFonts w:ascii="仿宋" w:hAnsi="仿宋" w:eastAsia="仿宋"/>
          <w:sz w:val="28"/>
          <w:szCs w:val="28"/>
          <w:highlight w:val="none"/>
        </w:rPr>
      </w:pPr>
      <w:r>
        <w:rPr>
          <w:rFonts w:hint="eastAsia" w:ascii="仿宋" w:hAnsi="仿宋" w:eastAsia="仿宋"/>
          <w:sz w:val="28"/>
          <w:szCs w:val="28"/>
          <w:highlight w:val="none"/>
        </w:rPr>
        <w:t>（粘贴此处）</w:t>
      </w:r>
    </w:p>
    <w:p w14:paraId="1899A667">
      <w:pPr>
        <w:pStyle w:val="2"/>
        <w:rPr>
          <w:highlight w:val="none"/>
        </w:rPr>
      </w:pPr>
      <w:r>
        <w:rPr>
          <w:highlight w:val="none"/>
        </w:rPr>
        <w:br w:type="page"/>
      </w:r>
    </w:p>
    <w:p w14:paraId="62935C47">
      <w:pPr>
        <w:pStyle w:val="4"/>
        <w:rPr>
          <w:sz w:val="28"/>
          <w:highlight w:val="none"/>
        </w:rPr>
      </w:pPr>
      <w:r>
        <w:rPr>
          <w:rFonts w:hint="eastAsia"/>
          <w:highlight w:val="none"/>
        </w:rPr>
        <w:t>授权委托书</w:t>
      </w:r>
    </w:p>
    <w:p w14:paraId="4A48038F">
      <w:pPr>
        <w:spacing w:line="360" w:lineRule="auto"/>
        <w:jc w:val="center"/>
        <w:rPr>
          <w:rFonts w:ascii="仿宋" w:hAnsi="仿宋" w:eastAsia="仿宋"/>
          <w:sz w:val="28"/>
          <w:szCs w:val="28"/>
          <w:highlight w:val="none"/>
        </w:rPr>
      </w:pPr>
      <w:r>
        <w:rPr>
          <w:rFonts w:hint="eastAsia" w:ascii="仿宋" w:hAnsi="仿宋" w:eastAsia="仿宋"/>
          <w:sz w:val="28"/>
          <w:szCs w:val="28"/>
          <w:highlight w:val="none"/>
        </w:rPr>
        <w:t>（非法定代表人参加投标，须出示此证明）</w:t>
      </w:r>
    </w:p>
    <w:p w14:paraId="47BD50C7">
      <w:pPr>
        <w:snapToGrid w:val="0"/>
        <w:spacing w:line="360" w:lineRule="auto"/>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u w:val="single"/>
          <w14:textFill>
            <w14:solidFill>
              <w14:schemeClr w14:val="tx1"/>
            </w14:solidFill>
          </w14:textFill>
        </w:rPr>
        <w:t>南通市保安服务有限公司：</w:t>
      </w:r>
    </w:p>
    <w:p w14:paraId="15C5C1ED">
      <w:pPr>
        <w:pStyle w:val="22"/>
        <w:adjustRightInd w:val="0"/>
        <w:snapToGrid w:val="0"/>
        <w:spacing w:line="360" w:lineRule="auto"/>
        <w:ind w:firstLine="560" w:firstLineChars="200"/>
        <w:jc w:val="left"/>
        <w:rPr>
          <w:rFonts w:ascii="仿宋" w:hAnsi="仿宋" w:eastAsia="仿宋"/>
          <w:kern w:val="2"/>
          <w:sz w:val="28"/>
          <w:szCs w:val="28"/>
          <w:highlight w:val="none"/>
          <w:lang w:val="en-US"/>
        </w:rPr>
      </w:pPr>
      <w:r>
        <w:rPr>
          <w:rFonts w:hint="eastAsia" w:ascii="仿宋" w:hAnsi="仿宋" w:eastAsia="仿宋"/>
          <w:kern w:val="2"/>
          <w:sz w:val="28"/>
          <w:szCs w:val="28"/>
          <w:highlight w:val="none"/>
          <w:lang w:val="en-US"/>
        </w:rPr>
        <w:t>兹授权</w:t>
      </w:r>
      <w:r>
        <w:rPr>
          <w:rFonts w:hint="eastAsia" w:ascii="仿宋" w:hAnsi="仿宋" w:eastAsia="仿宋"/>
          <w:kern w:val="2"/>
          <w:sz w:val="28"/>
          <w:szCs w:val="28"/>
          <w:highlight w:val="none"/>
          <w:u w:val="single"/>
          <w:lang w:val="en-US"/>
        </w:rPr>
        <w:t xml:space="preserve">      </w:t>
      </w:r>
      <w:r>
        <w:rPr>
          <w:rFonts w:hint="eastAsia" w:ascii="仿宋" w:hAnsi="仿宋" w:eastAsia="仿宋"/>
          <w:kern w:val="2"/>
          <w:sz w:val="28"/>
          <w:szCs w:val="28"/>
          <w:highlight w:val="none"/>
          <w:lang w:val="en-US"/>
        </w:rPr>
        <w:t>（被授权人的姓名）代表我公司参加（采购项目名称及项目编号）的采购活动，全权处理一切与该项目招标有关的事务。其在办理上述事宜过程中所签署的所有文件我公司均予以承认。</w:t>
      </w:r>
    </w:p>
    <w:p w14:paraId="5EAD4FA0">
      <w:pPr>
        <w:pStyle w:val="22"/>
        <w:adjustRightInd w:val="0"/>
        <w:snapToGrid w:val="0"/>
        <w:spacing w:line="360" w:lineRule="auto"/>
        <w:ind w:firstLine="560" w:firstLineChars="200"/>
        <w:jc w:val="left"/>
        <w:rPr>
          <w:rFonts w:ascii="仿宋" w:hAnsi="仿宋" w:eastAsia="仿宋"/>
          <w:kern w:val="2"/>
          <w:sz w:val="28"/>
          <w:szCs w:val="28"/>
          <w:highlight w:val="none"/>
          <w:lang w:val="en-US"/>
        </w:rPr>
      </w:pPr>
      <w:r>
        <w:rPr>
          <w:rFonts w:hint="eastAsia" w:ascii="仿宋" w:hAnsi="仿宋" w:eastAsia="仿宋"/>
          <w:kern w:val="2"/>
          <w:sz w:val="28"/>
          <w:szCs w:val="28"/>
          <w:highlight w:val="none"/>
          <w:lang w:val="en-US"/>
        </w:rPr>
        <w:t>被授权人无转委托权，特此委托。</w:t>
      </w:r>
    </w:p>
    <w:p w14:paraId="39D4A59C">
      <w:pPr>
        <w:pStyle w:val="22"/>
        <w:adjustRightInd w:val="0"/>
        <w:snapToGrid w:val="0"/>
        <w:spacing w:line="360" w:lineRule="auto"/>
        <w:ind w:firstLine="560" w:firstLineChars="200"/>
        <w:jc w:val="left"/>
        <w:rPr>
          <w:rFonts w:ascii="仿宋" w:hAnsi="仿宋" w:eastAsia="仿宋"/>
          <w:kern w:val="2"/>
          <w:sz w:val="28"/>
          <w:szCs w:val="28"/>
          <w:highlight w:val="none"/>
          <w:lang w:val="en-US"/>
        </w:rPr>
      </w:pPr>
    </w:p>
    <w:p w14:paraId="2DE22E82">
      <w:pPr>
        <w:spacing w:line="360" w:lineRule="auto"/>
        <w:rPr>
          <w:rFonts w:ascii="仿宋" w:hAnsi="仿宋" w:eastAsia="仿宋"/>
          <w:sz w:val="28"/>
          <w:szCs w:val="28"/>
          <w:highlight w:val="none"/>
        </w:rPr>
      </w:pPr>
      <w:r>
        <w:rPr>
          <w:rFonts w:hint="eastAsia" w:ascii="仿宋" w:hAnsi="仿宋" w:eastAsia="仿宋"/>
          <w:sz w:val="28"/>
          <w:szCs w:val="28"/>
          <w:highlight w:val="none"/>
        </w:rPr>
        <w:t>附：被授权人情况：</w:t>
      </w:r>
    </w:p>
    <w:p w14:paraId="591F0D16">
      <w:pPr>
        <w:spacing w:line="360" w:lineRule="auto"/>
        <w:rPr>
          <w:rFonts w:ascii="仿宋" w:hAnsi="仿宋" w:eastAsia="仿宋"/>
          <w:sz w:val="28"/>
          <w:szCs w:val="28"/>
          <w:highlight w:val="none"/>
        </w:rPr>
      </w:pPr>
      <w:r>
        <w:rPr>
          <w:rFonts w:hint="eastAsia" w:ascii="仿宋" w:hAnsi="仿宋" w:eastAsia="仿宋"/>
          <w:sz w:val="28"/>
          <w:szCs w:val="28"/>
          <w:highlight w:val="none"/>
        </w:rPr>
        <w:t xml:space="preserve">姓名：  </w:t>
      </w:r>
      <w:r>
        <w:rPr>
          <w:rFonts w:ascii="仿宋" w:hAnsi="仿宋" w:eastAsia="仿宋"/>
          <w:sz w:val="28"/>
          <w:szCs w:val="28"/>
          <w:highlight w:val="none"/>
        </w:rPr>
        <w:t xml:space="preserve">       </w:t>
      </w:r>
      <w:r>
        <w:rPr>
          <w:rFonts w:hint="eastAsia" w:ascii="仿宋" w:hAnsi="仿宋" w:eastAsia="仿宋"/>
          <w:sz w:val="28"/>
          <w:szCs w:val="28"/>
          <w:highlight w:val="none"/>
        </w:rPr>
        <w:t xml:space="preserve">性别： </w:t>
      </w:r>
      <w:r>
        <w:rPr>
          <w:rFonts w:ascii="仿宋" w:hAnsi="仿宋" w:eastAsia="仿宋"/>
          <w:sz w:val="28"/>
          <w:szCs w:val="28"/>
          <w:highlight w:val="none"/>
        </w:rPr>
        <w:t xml:space="preserve">       </w:t>
      </w:r>
      <w:r>
        <w:rPr>
          <w:rFonts w:hint="eastAsia" w:ascii="仿宋" w:hAnsi="仿宋" w:eastAsia="仿宋"/>
          <w:sz w:val="28"/>
          <w:szCs w:val="28"/>
          <w:highlight w:val="none"/>
        </w:rPr>
        <w:t xml:space="preserve">年龄： </w:t>
      </w:r>
      <w:r>
        <w:rPr>
          <w:rFonts w:ascii="仿宋" w:hAnsi="仿宋" w:eastAsia="仿宋"/>
          <w:sz w:val="28"/>
          <w:szCs w:val="28"/>
          <w:highlight w:val="none"/>
        </w:rPr>
        <w:t xml:space="preserve">  </w:t>
      </w:r>
      <w:r>
        <w:rPr>
          <w:rFonts w:hint="eastAsia" w:ascii="仿宋" w:hAnsi="仿宋" w:eastAsia="仿宋"/>
          <w:sz w:val="28"/>
          <w:szCs w:val="28"/>
          <w:highlight w:val="none"/>
        </w:rPr>
        <w:t xml:space="preserve">    职务：</w:t>
      </w:r>
    </w:p>
    <w:p w14:paraId="1745F95C">
      <w:pPr>
        <w:spacing w:line="360" w:lineRule="auto"/>
        <w:rPr>
          <w:rFonts w:ascii="仿宋" w:hAnsi="仿宋" w:eastAsia="仿宋"/>
          <w:sz w:val="28"/>
          <w:szCs w:val="28"/>
          <w:highlight w:val="none"/>
        </w:rPr>
      </w:pPr>
      <w:r>
        <w:rPr>
          <w:rFonts w:hint="eastAsia" w:ascii="仿宋" w:hAnsi="仿宋" w:eastAsia="仿宋"/>
          <w:sz w:val="28"/>
          <w:szCs w:val="28"/>
          <w:highlight w:val="none"/>
        </w:rPr>
        <w:t xml:space="preserve">身份证号码：                 手机：   </w:t>
      </w:r>
    </w:p>
    <w:p w14:paraId="727BF544">
      <w:pPr>
        <w:spacing w:line="360" w:lineRule="auto"/>
        <w:ind w:right="1120"/>
        <w:rPr>
          <w:rFonts w:ascii="仿宋" w:hAnsi="仿宋" w:eastAsia="仿宋"/>
          <w:sz w:val="28"/>
          <w:szCs w:val="28"/>
          <w:highlight w:val="none"/>
        </w:rPr>
      </w:pPr>
    </w:p>
    <w:p w14:paraId="187D3069">
      <w:pPr>
        <w:spacing w:line="360" w:lineRule="auto"/>
        <w:ind w:right="1120"/>
        <w:rPr>
          <w:rFonts w:ascii="仿宋" w:hAnsi="仿宋" w:eastAsia="仿宋"/>
          <w:sz w:val="28"/>
          <w:szCs w:val="28"/>
          <w:highlight w:val="none"/>
        </w:rPr>
      </w:pPr>
      <w:r>
        <w:rPr>
          <w:rFonts w:hint="eastAsia" w:ascii="仿宋" w:hAnsi="仿宋" w:eastAsia="仿宋"/>
          <w:sz w:val="28"/>
          <w:szCs w:val="28"/>
          <w:highlight w:val="none"/>
        </w:rPr>
        <w:t>单位名称（公章）             法定代表人（签字或盖章）</w:t>
      </w:r>
    </w:p>
    <w:p w14:paraId="15B6E59E">
      <w:pPr>
        <w:spacing w:line="360" w:lineRule="auto"/>
        <w:ind w:right="1120"/>
        <w:rPr>
          <w:rFonts w:ascii="仿宋" w:hAnsi="仿宋" w:eastAsia="仿宋"/>
          <w:sz w:val="28"/>
          <w:szCs w:val="28"/>
          <w:highlight w:val="none"/>
        </w:rPr>
      </w:pPr>
      <w:r>
        <w:rPr>
          <w:rFonts w:hint="eastAsia" w:ascii="仿宋" w:hAnsi="仿宋" w:eastAsia="仿宋"/>
          <w:sz w:val="28"/>
          <w:szCs w:val="28"/>
          <w:highlight w:val="none"/>
        </w:rPr>
        <w:t xml:space="preserve">年   月   日                 年   月    日  </w:t>
      </w:r>
    </w:p>
    <w:p w14:paraId="24939E17">
      <w:pPr>
        <w:spacing w:line="360" w:lineRule="auto"/>
        <w:rPr>
          <w:rFonts w:ascii="仿宋" w:hAnsi="仿宋" w:eastAsia="仿宋"/>
          <w:sz w:val="28"/>
          <w:szCs w:val="28"/>
          <w:highlight w:val="none"/>
        </w:rPr>
      </w:pPr>
    </w:p>
    <w:p w14:paraId="4E249AF7">
      <w:pPr>
        <w:spacing w:line="360" w:lineRule="auto"/>
        <w:rPr>
          <w:rFonts w:ascii="仿宋" w:hAnsi="仿宋" w:eastAsia="仿宋"/>
          <w:sz w:val="28"/>
          <w:szCs w:val="28"/>
          <w:highlight w:val="none"/>
        </w:rPr>
      </w:pPr>
      <w:r>
        <w:rPr>
          <w:rFonts w:hint="eastAsia" w:ascii="仿宋" w:hAnsi="仿宋" w:eastAsia="仿宋"/>
          <w:sz w:val="28"/>
          <w:szCs w:val="28"/>
          <w:highlight w:val="none"/>
        </w:rPr>
        <w:t>被授权人身份证复印件</w:t>
      </w:r>
    </w:p>
    <w:p w14:paraId="6D59E1ED">
      <w:pPr>
        <w:spacing w:line="360" w:lineRule="auto"/>
        <w:ind w:firstLine="2660" w:firstLineChars="950"/>
        <w:rPr>
          <w:rFonts w:ascii="仿宋" w:hAnsi="仿宋" w:eastAsia="仿宋"/>
          <w:sz w:val="28"/>
          <w:szCs w:val="28"/>
          <w:highlight w:val="none"/>
        </w:rPr>
      </w:pPr>
      <w:r>
        <w:rPr>
          <w:rFonts w:hint="eastAsia" w:ascii="仿宋" w:hAnsi="仿宋" w:eastAsia="仿宋"/>
          <w:sz w:val="28"/>
          <w:szCs w:val="28"/>
          <w:highlight w:val="none"/>
        </w:rPr>
        <w:t>（粘贴此处）</w:t>
      </w:r>
    </w:p>
    <w:p w14:paraId="2C3D2607">
      <w:pPr>
        <w:widowControl/>
        <w:jc w:val="left"/>
        <w:rPr>
          <w:rFonts w:ascii="仿宋" w:hAnsi="仿宋" w:eastAsia="仿宋"/>
          <w:sz w:val="28"/>
          <w:szCs w:val="28"/>
          <w:highlight w:val="none"/>
        </w:rPr>
      </w:pPr>
      <w:r>
        <w:rPr>
          <w:rFonts w:ascii="仿宋" w:hAnsi="仿宋" w:eastAsia="仿宋"/>
          <w:sz w:val="28"/>
          <w:szCs w:val="28"/>
          <w:highlight w:val="none"/>
        </w:rPr>
        <w:br w:type="page"/>
      </w:r>
    </w:p>
    <w:p w14:paraId="628C74FC">
      <w:pPr>
        <w:pStyle w:val="4"/>
        <w:rPr>
          <w:sz w:val="28"/>
          <w:highlight w:val="none"/>
        </w:rPr>
      </w:pPr>
      <w:r>
        <w:rPr>
          <w:rFonts w:hint="eastAsia"/>
          <w:highlight w:val="none"/>
        </w:rPr>
        <w:t>报价函</w:t>
      </w:r>
    </w:p>
    <w:p w14:paraId="4170D3D2">
      <w:pPr>
        <w:spacing w:line="360" w:lineRule="auto"/>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u w:val="single"/>
          <w14:textFill>
            <w14:solidFill>
              <w14:schemeClr w14:val="tx1"/>
            </w14:solidFill>
          </w14:textFill>
        </w:rPr>
        <w:t>南通市保安服务有限公司：</w:t>
      </w:r>
    </w:p>
    <w:p w14:paraId="207AE4D3">
      <w:pPr>
        <w:spacing w:line="360" w:lineRule="auto"/>
        <w:ind w:firstLine="560" w:firstLineChars="200"/>
        <w:rPr>
          <w:rFonts w:ascii="仿宋" w:hAnsi="仿宋" w:eastAsia="仿宋"/>
          <w:sz w:val="28"/>
          <w:szCs w:val="28"/>
          <w:highlight w:val="none"/>
        </w:rPr>
      </w:pPr>
      <w:r>
        <w:rPr>
          <w:rFonts w:hint="eastAsia" w:ascii="仿宋" w:hAnsi="仿宋" w:eastAsia="仿宋"/>
          <w:sz w:val="28"/>
          <w:szCs w:val="28"/>
          <w:highlight w:val="none"/>
        </w:rPr>
        <w:t>（一）根据已收到的项目招标文件，我单位经研究招标文件和有关资料后，愿意按招标文件规定的内容承担该项目服务内容，严格执行供应商所承担的责任和义务。</w:t>
      </w:r>
    </w:p>
    <w:p w14:paraId="25A93BB6">
      <w:pPr>
        <w:spacing w:line="360" w:lineRule="auto"/>
        <w:ind w:firstLine="560" w:firstLineChars="200"/>
        <w:rPr>
          <w:rFonts w:ascii="仿宋" w:hAnsi="仿宋" w:eastAsia="仿宋"/>
          <w:sz w:val="28"/>
          <w:szCs w:val="28"/>
          <w:highlight w:val="none"/>
        </w:rPr>
      </w:pPr>
      <w:r>
        <w:rPr>
          <w:rFonts w:hint="eastAsia" w:ascii="仿宋" w:hAnsi="仿宋" w:eastAsia="仿宋"/>
          <w:sz w:val="28"/>
          <w:szCs w:val="28"/>
          <w:highlight w:val="none"/>
        </w:rPr>
        <w:t>（二）</w:t>
      </w:r>
      <w:r>
        <w:rPr>
          <w:rFonts w:hint="eastAsia" w:ascii="仿宋" w:hAnsi="仿宋" w:eastAsia="仿宋"/>
          <w:sz w:val="28"/>
          <w:szCs w:val="28"/>
          <w:highlight w:val="none"/>
          <w:u w:val="single"/>
        </w:rPr>
        <w:t xml:space="preserve"> </w:t>
      </w:r>
      <w:r>
        <w:rPr>
          <w:rFonts w:ascii="仿宋" w:hAnsi="仿宋" w:eastAsia="仿宋"/>
          <w:sz w:val="28"/>
          <w:szCs w:val="28"/>
          <w:highlight w:val="none"/>
          <w:u w:val="single"/>
        </w:rPr>
        <w:t xml:space="preserve">       </w:t>
      </w:r>
      <w:r>
        <w:rPr>
          <w:rFonts w:hint="eastAsia" w:ascii="仿宋" w:hAnsi="仿宋" w:eastAsia="仿宋"/>
          <w:sz w:val="28"/>
          <w:szCs w:val="28"/>
          <w:highlight w:val="none"/>
        </w:rPr>
        <w:t>（项目名称）项目收费为人民币</w:t>
      </w:r>
      <w:r>
        <w:rPr>
          <w:rFonts w:hint="eastAsia" w:ascii="仿宋" w:hAnsi="仿宋" w:eastAsia="仿宋"/>
          <w:sz w:val="28"/>
          <w:szCs w:val="28"/>
          <w:highlight w:val="none"/>
          <w:u w:val="single"/>
        </w:rPr>
        <w:t xml:space="preserve">大写     </w:t>
      </w:r>
      <w:r>
        <w:rPr>
          <w:rFonts w:hint="eastAsia" w:ascii="仿宋" w:hAnsi="仿宋" w:eastAsia="仿宋"/>
          <w:sz w:val="28"/>
          <w:szCs w:val="28"/>
          <w:highlight w:val="none"/>
        </w:rPr>
        <w:t>万元（</w:t>
      </w:r>
      <w:r>
        <w:rPr>
          <w:rFonts w:hint="eastAsia" w:ascii="仿宋" w:hAnsi="仿宋" w:eastAsia="仿宋"/>
          <w:sz w:val="28"/>
          <w:szCs w:val="28"/>
          <w:highlight w:val="none"/>
          <w:u w:val="single"/>
        </w:rPr>
        <w:t xml:space="preserve">小写       </w:t>
      </w:r>
      <w:r>
        <w:rPr>
          <w:rFonts w:hint="eastAsia" w:ascii="仿宋" w:hAnsi="仿宋" w:eastAsia="仿宋"/>
          <w:sz w:val="28"/>
          <w:szCs w:val="28"/>
          <w:highlight w:val="none"/>
        </w:rPr>
        <w:t>万元）。</w:t>
      </w:r>
    </w:p>
    <w:p w14:paraId="68646C6A">
      <w:pPr>
        <w:spacing w:line="360" w:lineRule="auto"/>
        <w:ind w:firstLine="480"/>
        <w:rPr>
          <w:rFonts w:ascii="仿宋" w:hAnsi="仿宋" w:eastAsia="仿宋"/>
          <w:sz w:val="28"/>
          <w:szCs w:val="28"/>
          <w:highlight w:val="none"/>
        </w:rPr>
      </w:pPr>
      <w:r>
        <w:rPr>
          <w:rFonts w:hint="eastAsia" w:ascii="仿宋" w:hAnsi="仿宋" w:eastAsia="仿宋"/>
          <w:sz w:val="28"/>
          <w:szCs w:val="28"/>
          <w:highlight w:val="none"/>
        </w:rPr>
        <w:t>（三）如果我方中标，我们保证按招标文件的要求和采购人签订采购合同，成立项目部，选派项目经理</w:t>
      </w:r>
      <w:r>
        <w:rPr>
          <w:rFonts w:hint="eastAsia" w:ascii="仿宋" w:hAnsi="仿宋" w:eastAsia="仿宋"/>
          <w:sz w:val="28"/>
          <w:szCs w:val="28"/>
          <w:highlight w:val="none"/>
          <w:u w:val="single"/>
        </w:rPr>
        <w:t xml:space="preserve"> </w:t>
      </w:r>
      <w:r>
        <w:rPr>
          <w:rFonts w:ascii="仿宋" w:hAnsi="仿宋" w:eastAsia="仿宋"/>
          <w:sz w:val="28"/>
          <w:szCs w:val="28"/>
          <w:highlight w:val="none"/>
          <w:u w:val="single"/>
        </w:rPr>
        <w:t xml:space="preserve">   </w:t>
      </w:r>
      <w:r>
        <w:rPr>
          <w:rFonts w:hint="eastAsia" w:ascii="仿宋" w:hAnsi="仿宋" w:eastAsia="仿宋"/>
          <w:sz w:val="28"/>
          <w:szCs w:val="28"/>
          <w:highlight w:val="none"/>
        </w:rPr>
        <w:t>（姓名）进驻施工现场实施。</w:t>
      </w:r>
    </w:p>
    <w:p w14:paraId="6F9FFA4B">
      <w:pPr>
        <w:spacing w:line="360" w:lineRule="auto"/>
        <w:ind w:firstLine="480"/>
        <w:rPr>
          <w:rFonts w:ascii="仿宋" w:hAnsi="仿宋" w:eastAsia="仿宋"/>
          <w:sz w:val="28"/>
          <w:szCs w:val="28"/>
          <w:highlight w:val="none"/>
        </w:rPr>
      </w:pPr>
      <w:r>
        <w:rPr>
          <w:rFonts w:hint="eastAsia" w:ascii="仿宋" w:hAnsi="仿宋" w:eastAsia="仿宋"/>
          <w:sz w:val="28"/>
          <w:szCs w:val="28"/>
          <w:highlight w:val="none"/>
        </w:rPr>
        <w:t>（四）贵单位的招标文件及其附件、中标通知书和本投标文件将构成约束我们双方的合同。</w:t>
      </w:r>
    </w:p>
    <w:p w14:paraId="6751FCA4">
      <w:pPr>
        <w:spacing w:line="360" w:lineRule="auto"/>
        <w:rPr>
          <w:rFonts w:ascii="仿宋" w:hAnsi="仿宋" w:eastAsia="仿宋"/>
          <w:sz w:val="28"/>
          <w:szCs w:val="28"/>
          <w:highlight w:val="none"/>
        </w:rPr>
      </w:pPr>
      <w:r>
        <w:rPr>
          <w:rFonts w:hint="eastAsia" w:ascii="仿宋" w:hAnsi="仿宋" w:eastAsia="仿宋"/>
          <w:sz w:val="28"/>
          <w:szCs w:val="28"/>
          <w:highlight w:val="none"/>
        </w:rPr>
        <w:t>供应商（盖章）：</w:t>
      </w:r>
    </w:p>
    <w:p w14:paraId="4F5600E9">
      <w:pPr>
        <w:spacing w:line="360" w:lineRule="auto"/>
        <w:rPr>
          <w:rFonts w:ascii="仿宋" w:hAnsi="仿宋" w:eastAsia="仿宋"/>
          <w:sz w:val="28"/>
          <w:szCs w:val="28"/>
          <w:highlight w:val="none"/>
        </w:rPr>
      </w:pPr>
      <w:r>
        <w:rPr>
          <w:rFonts w:hint="eastAsia" w:ascii="仿宋" w:hAnsi="仿宋" w:eastAsia="仿宋"/>
          <w:sz w:val="28"/>
          <w:szCs w:val="28"/>
          <w:highlight w:val="none"/>
        </w:rPr>
        <w:t>法定代表人或授权委托人（签字或盖章）</w:t>
      </w:r>
    </w:p>
    <w:p w14:paraId="316DC29D">
      <w:pPr>
        <w:spacing w:line="360" w:lineRule="auto"/>
        <w:jc w:val="right"/>
        <w:rPr>
          <w:rFonts w:ascii="仿宋" w:hAnsi="仿宋" w:eastAsia="仿宋"/>
          <w:sz w:val="28"/>
          <w:szCs w:val="28"/>
          <w:highlight w:val="none"/>
        </w:rPr>
      </w:pPr>
      <w:r>
        <w:rPr>
          <w:rFonts w:hint="eastAsia" w:ascii="仿宋" w:hAnsi="仿宋" w:eastAsia="仿宋"/>
          <w:sz w:val="28"/>
          <w:szCs w:val="28"/>
          <w:highlight w:val="none"/>
        </w:rPr>
        <w:t>日期：      年     月     日</w:t>
      </w:r>
    </w:p>
    <w:p w14:paraId="5ACFBDF3">
      <w:pPr>
        <w:widowControl/>
        <w:jc w:val="left"/>
        <w:rPr>
          <w:rFonts w:ascii="仿宋" w:hAnsi="仿宋" w:eastAsia="仿宋"/>
          <w:sz w:val="28"/>
          <w:szCs w:val="28"/>
          <w:highlight w:val="none"/>
        </w:rPr>
      </w:pPr>
      <w:r>
        <w:rPr>
          <w:rFonts w:ascii="仿宋" w:hAnsi="仿宋" w:eastAsia="仿宋"/>
          <w:sz w:val="28"/>
          <w:szCs w:val="28"/>
          <w:highlight w:val="none"/>
        </w:rPr>
        <w:br w:type="page"/>
      </w:r>
    </w:p>
    <w:p w14:paraId="6EB706F7">
      <w:pPr>
        <w:pStyle w:val="4"/>
        <w:rPr>
          <w:highlight w:val="none"/>
        </w:rPr>
      </w:pPr>
      <w:r>
        <w:rPr>
          <w:rFonts w:hint="eastAsia"/>
          <w:highlight w:val="none"/>
        </w:rPr>
        <w:t>投标声明函</w:t>
      </w:r>
    </w:p>
    <w:p w14:paraId="7E931CF3">
      <w:pPr>
        <w:widowControl/>
        <w:spacing w:line="360" w:lineRule="auto"/>
        <w:jc w:val="left"/>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u w:val="single"/>
          <w14:textFill>
            <w14:solidFill>
              <w14:schemeClr w14:val="tx1"/>
            </w14:solidFill>
          </w14:textFill>
        </w:rPr>
        <w:t>南通市保安服务有限公司：</w:t>
      </w:r>
    </w:p>
    <w:p w14:paraId="6CCA93C8">
      <w:pPr>
        <w:widowControl/>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根据贵方</w:t>
      </w:r>
      <w:r>
        <w:rPr>
          <w:rFonts w:hint="eastAsia" w:ascii="仿宋" w:hAnsi="仿宋" w:eastAsia="仿宋"/>
          <w:sz w:val="28"/>
          <w:szCs w:val="28"/>
          <w:highlight w:val="none"/>
          <w:u w:val="single"/>
        </w:rPr>
        <w:t>（项目名称）</w:t>
      </w:r>
      <w:r>
        <w:rPr>
          <w:rFonts w:hint="eastAsia" w:ascii="仿宋" w:hAnsi="仿宋" w:eastAsia="仿宋"/>
          <w:sz w:val="28"/>
          <w:szCs w:val="28"/>
          <w:highlight w:val="none"/>
        </w:rPr>
        <w:t>投标邀请，正式授权下述签字人</w:t>
      </w:r>
      <w:r>
        <w:rPr>
          <w:rFonts w:hint="eastAsia" w:ascii="仿宋" w:hAnsi="仿宋" w:eastAsia="仿宋"/>
          <w:sz w:val="28"/>
          <w:szCs w:val="28"/>
          <w:highlight w:val="none"/>
          <w:u w:val="single"/>
        </w:rPr>
        <w:t>(姓名和职务)</w:t>
      </w:r>
      <w:r>
        <w:rPr>
          <w:rFonts w:hint="eastAsia" w:ascii="仿宋" w:hAnsi="仿宋" w:eastAsia="仿宋"/>
          <w:sz w:val="28"/>
          <w:szCs w:val="28"/>
          <w:highlight w:val="none"/>
        </w:rPr>
        <w:t>代表供应商</w:t>
      </w:r>
      <w:r>
        <w:rPr>
          <w:rFonts w:hint="eastAsia" w:ascii="仿宋" w:hAnsi="仿宋" w:eastAsia="仿宋"/>
          <w:sz w:val="28"/>
          <w:szCs w:val="28"/>
          <w:highlight w:val="none"/>
          <w:u w:val="single"/>
        </w:rPr>
        <w:t>（供应商名称）</w:t>
      </w:r>
      <w:r>
        <w:rPr>
          <w:rFonts w:hint="eastAsia" w:ascii="仿宋" w:hAnsi="仿宋" w:eastAsia="仿宋"/>
          <w:sz w:val="28"/>
          <w:szCs w:val="28"/>
          <w:highlight w:val="none"/>
        </w:rPr>
        <w:t>，提交投标文件。</w:t>
      </w:r>
    </w:p>
    <w:p w14:paraId="32944316">
      <w:pPr>
        <w:widowControl/>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据此函，签字人兹宣布声明和承诺如下：</w:t>
      </w:r>
    </w:p>
    <w:p w14:paraId="7CDE7E54">
      <w:pPr>
        <w:widowControl/>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1、我们的资格条件完全符合政府采购法和本次招标要求，我们同意并向贵方提供了与投标有关的所有证据和资料。</w:t>
      </w:r>
    </w:p>
    <w:p w14:paraId="7EA14676">
      <w:pPr>
        <w:widowControl/>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2、我们已详细审核全部招标文件及其有效补充文件，我们放弃对招标文件任何误解的权利，提交投标文件后，不对招标文件本身提出质疑。</w:t>
      </w:r>
    </w:p>
    <w:p w14:paraId="0C191714">
      <w:pPr>
        <w:widowControl/>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3、我们同意从规定的开标日期起遵循本投标文件，并在规定的投标有效期期满之前均具有约束力。</w:t>
      </w:r>
    </w:p>
    <w:p w14:paraId="399717A2">
      <w:pPr>
        <w:widowControl/>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4、投标截止时间结束后参加投标的供应商不足三家的，或在评标期间出现符合专业条件的供应商或者对招标文件作出实质响应的供应商不足三家情形的，我们酌情决定是否参加当场变更的竞争性谈判或单一来源方式采购。</w:t>
      </w:r>
    </w:p>
    <w:p w14:paraId="7472729F">
      <w:pPr>
        <w:widowControl/>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5、一旦我方中标，我方将根据招标文件的规定严格履行合同。</w:t>
      </w:r>
    </w:p>
    <w:p w14:paraId="65A4369E">
      <w:pPr>
        <w:widowControl/>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6、我方决不提供虚假材料谋取中标、决不采取不正当手段诋毁、排挤其他供应商、决不与采购人、其它供应商或者采购中心恶意串通、决不向采购人、采购中心工作人员和评委进行商业贿赂、决不在采购过程中与采购人进行协商谈判、决不拒绝有关部门监督检查或提供虚假情况，如有违反，无条件接受贵方及相关管理部门的处罚。</w:t>
      </w:r>
    </w:p>
    <w:p w14:paraId="67D04B26">
      <w:pPr>
        <w:widowControl/>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7、与本投标有关的正式联系方式为：</w:t>
      </w:r>
    </w:p>
    <w:p w14:paraId="3CDFE565">
      <w:pPr>
        <w:widowControl/>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 xml:space="preserve">地   址：                            </w:t>
      </w:r>
    </w:p>
    <w:p w14:paraId="74701F71">
      <w:pPr>
        <w:widowControl/>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 xml:space="preserve">电   话：                           </w:t>
      </w:r>
    </w:p>
    <w:p w14:paraId="0C732465">
      <w:pPr>
        <w:widowControl/>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 xml:space="preserve">传   真：                            </w:t>
      </w:r>
    </w:p>
    <w:p w14:paraId="3847F15C">
      <w:pPr>
        <w:widowControl/>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 xml:space="preserve">供应商授权代表姓名（签字）：          </w:t>
      </w:r>
    </w:p>
    <w:p w14:paraId="3B0338E1">
      <w:pPr>
        <w:widowControl/>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供应商名称：                 （盖章）</w:t>
      </w:r>
    </w:p>
    <w:p w14:paraId="05A9DD25">
      <w:pPr>
        <w:widowControl/>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日    期：       年    月    日</w:t>
      </w:r>
    </w:p>
    <w:p w14:paraId="3B47CD0C">
      <w:pPr>
        <w:widowControl/>
        <w:jc w:val="left"/>
        <w:rPr>
          <w:rFonts w:ascii="宋体"/>
          <w:kern w:val="0"/>
          <w:sz w:val="28"/>
          <w:szCs w:val="28"/>
          <w:highlight w:val="none"/>
        </w:rPr>
      </w:pPr>
      <w:r>
        <w:rPr>
          <w:sz w:val="28"/>
          <w:szCs w:val="28"/>
          <w:highlight w:val="none"/>
        </w:rPr>
        <w:br w:type="page"/>
      </w:r>
    </w:p>
    <w:p w14:paraId="44C3ABCC">
      <w:pPr>
        <w:pStyle w:val="4"/>
        <w:rPr>
          <w:highlight w:val="none"/>
        </w:rPr>
      </w:pPr>
      <w:r>
        <w:rPr>
          <w:rFonts w:hint="eastAsia"/>
          <w:highlight w:val="none"/>
        </w:rPr>
        <w:t>商务部分正负偏离表</w:t>
      </w:r>
    </w:p>
    <w:p w14:paraId="21A2985D">
      <w:pPr>
        <w:widowControl/>
        <w:spacing w:line="360" w:lineRule="auto"/>
        <w:ind w:firstLine="560" w:firstLineChars="200"/>
        <w:jc w:val="center"/>
        <w:rPr>
          <w:rFonts w:ascii="仿宋" w:hAnsi="仿宋" w:eastAsia="仿宋"/>
          <w:sz w:val="28"/>
          <w:szCs w:val="28"/>
          <w:highlight w:val="none"/>
        </w:rPr>
      </w:pPr>
      <w:r>
        <w:rPr>
          <w:rFonts w:hint="eastAsia" w:ascii="仿宋" w:hAnsi="仿宋" w:eastAsia="仿宋"/>
          <w:sz w:val="28"/>
          <w:szCs w:val="28"/>
          <w:highlight w:val="none"/>
        </w:rPr>
        <w:t>（由响应人据实提交，表格不够自行添加）</w:t>
      </w:r>
    </w:p>
    <w:tbl>
      <w:tblPr>
        <w:tblStyle w:val="3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9"/>
        <w:gridCol w:w="1263"/>
        <w:gridCol w:w="2706"/>
        <w:gridCol w:w="2720"/>
        <w:gridCol w:w="1417"/>
      </w:tblGrid>
      <w:tr w14:paraId="259C79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649" w:type="dxa"/>
            <w:tcBorders>
              <w:top w:val="single" w:color="auto" w:sz="12" w:space="0"/>
              <w:left w:val="single" w:color="auto" w:sz="12" w:space="0"/>
              <w:bottom w:val="single" w:color="auto" w:sz="6" w:space="0"/>
              <w:right w:val="single" w:color="auto" w:sz="6" w:space="0"/>
            </w:tcBorders>
            <w:vAlign w:val="center"/>
          </w:tcPr>
          <w:p w14:paraId="75BBE6CC">
            <w:pPr>
              <w:spacing w:line="340" w:lineRule="exact"/>
              <w:jc w:val="center"/>
              <w:rPr>
                <w:rFonts w:ascii="仿宋" w:hAnsi="仿宋" w:eastAsia="仿宋" w:cs="宋体"/>
                <w:sz w:val="24"/>
                <w:highlight w:val="none"/>
              </w:rPr>
            </w:pPr>
            <w:r>
              <w:rPr>
                <w:rFonts w:hint="eastAsia" w:ascii="仿宋" w:hAnsi="仿宋" w:eastAsia="仿宋" w:cs="宋体"/>
                <w:sz w:val="24"/>
                <w:highlight w:val="none"/>
              </w:rPr>
              <w:t>序号</w:t>
            </w:r>
          </w:p>
        </w:tc>
        <w:tc>
          <w:tcPr>
            <w:tcW w:w="1263" w:type="dxa"/>
            <w:tcBorders>
              <w:top w:val="single" w:color="auto" w:sz="12" w:space="0"/>
              <w:left w:val="single" w:color="auto" w:sz="6" w:space="0"/>
              <w:bottom w:val="single" w:color="auto" w:sz="6" w:space="0"/>
              <w:right w:val="single" w:color="auto" w:sz="6" w:space="0"/>
            </w:tcBorders>
            <w:vAlign w:val="center"/>
          </w:tcPr>
          <w:p w14:paraId="44921718">
            <w:pPr>
              <w:spacing w:line="340" w:lineRule="exact"/>
              <w:jc w:val="center"/>
              <w:rPr>
                <w:rFonts w:ascii="仿宋" w:hAnsi="仿宋" w:eastAsia="仿宋" w:cs="宋体"/>
                <w:sz w:val="24"/>
                <w:highlight w:val="none"/>
              </w:rPr>
            </w:pPr>
            <w:r>
              <w:rPr>
                <w:rFonts w:hint="eastAsia" w:ascii="仿宋" w:hAnsi="仿宋" w:eastAsia="仿宋" w:cs="宋体"/>
                <w:sz w:val="24"/>
                <w:highlight w:val="none"/>
              </w:rPr>
              <w:t>货物或服务名称</w:t>
            </w:r>
          </w:p>
        </w:tc>
        <w:tc>
          <w:tcPr>
            <w:tcW w:w="2706" w:type="dxa"/>
            <w:tcBorders>
              <w:top w:val="single" w:color="auto" w:sz="12" w:space="0"/>
              <w:left w:val="single" w:color="auto" w:sz="6" w:space="0"/>
              <w:bottom w:val="single" w:color="auto" w:sz="6" w:space="0"/>
              <w:right w:val="single" w:color="auto" w:sz="6" w:space="0"/>
            </w:tcBorders>
            <w:vAlign w:val="center"/>
          </w:tcPr>
          <w:p w14:paraId="338CDEA4">
            <w:pPr>
              <w:spacing w:line="340" w:lineRule="exact"/>
              <w:jc w:val="center"/>
              <w:rPr>
                <w:rFonts w:ascii="仿宋" w:hAnsi="仿宋" w:eastAsia="仿宋" w:cs="宋体"/>
                <w:sz w:val="24"/>
                <w:highlight w:val="none"/>
              </w:rPr>
            </w:pPr>
            <w:r>
              <w:rPr>
                <w:rFonts w:hint="eastAsia" w:ascii="仿宋" w:hAnsi="仿宋" w:eastAsia="仿宋" w:cs="宋体"/>
                <w:sz w:val="24"/>
                <w:highlight w:val="none"/>
              </w:rPr>
              <w:t>招标文件要求</w:t>
            </w:r>
          </w:p>
        </w:tc>
        <w:tc>
          <w:tcPr>
            <w:tcW w:w="2720" w:type="dxa"/>
            <w:tcBorders>
              <w:top w:val="single" w:color="auto" w:sz="12" w:space="0"/>
              <w:left w:val="single" w:color="auto" w:sz="6" w:space="0"/>
              <w:bottom w:val="single" w:color="auto" w:sz="6" w:space="0"/>
              <w:right w:val="single" w:color="auto" w:sz="6" w:space="0"/>
            </w:tcBorders>
            <w:vAlign w:val="center"/>
          </w:tcPr>
          <w:p w14:paraId="3E461B23">
            <w:pPr>
              <w:spacing w:line="340" w:lineRule="exact"/>
              <w:jc w:val="center"/>
              <w:rPr>
                <w:rFonts w:ascii="仿宋" w:hAnsi="仿宋" w:eastAsia="仿宋" w:cs="宋体"/>
                <w:sz w:val="24"/>
                <w:highlight w:val="none"/>
              </w:rPr>
            </w:pPr>
            <w:r>
              <w:rPr>
                <w:rFonts w:hint="eastAsia" w:ascii="仿宋" w:hAnsi="仿宋" w:eastAsia="仿宋" w:cs="宋体"/>
                <w:sz w:val="24"/>
                <w:highlight w:val="none"/>
              </w:rPr>
              <w:t>响应文件响应情况</w:t>
            </w:r>
          </w:p>
        </w:tc>
        <w:tc>
          <w:tcPr>
            <w:tcW w:w="1417" w:type="dxa"/>
            <w:tcBorders>
              <w:top w:val="single" w:color="auto" w:sz="12" w:space="0"/>
              <w:left w:val="single" w:color="auto" w:sz="6" w:space="0"/>
              <w:bottom w:val="single" w:color="auto" w:sz="6" w:space="0"/>
              <w:right w:val="single" w:color="auto" w:sz="12" w:space="0"/>
            </w:tcBorders>
          </w:tcPr>
          <w:p w14:paraId="228BD439">
            <w:pPr>
              <w:spacing w:line="340" w:lineRule="exact"/>
              <w:jc w:val="center"/>
              <w:rPr>
                <w:rFonts w:ascii="仿宋" w:hAnsi="仿宋" w:eastAsia="仿宋" w:cs="宋体"/>
                <w:sz w:val="24"/>
                <w:highlight w:val="none"/>
              </w:rPr>
            </w:pPr>
          </w:p>
          <w:p w14:paraId="6959659F">
            <w:pPr>
              <w:spacing w:line="340" w:lineRule="exact"/>
              <w:jc w:val="center"/>
              <w:rPr>
                <w:rFonts w:ascii="仿宋" w:hAnsi="仿宋" w:eastAsia="仿宋" w:cs="宋体"/>
                <w:sz w:val="24"/>
                <w:highlight w:val="none"/>
              </w:rPr>
            </w:pPr>
            <w:r>
              <w:rPr>
                <w:rFonts w:hint="eastAsia" w:ascii="仿宋" w:hAnsi="仿宋" w:eastAsia="仿宋" w:cs="宋体"/>
                <w:sz w:val="24"/>
                <w:highlight w:val="none"/>
              </w:rPr>
              <w:t>偏离说明</w:t>
            </w:r>
          </w:p>
        </w:tc>
      </w:tr>
      <w:tr w14:paraId="49B856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649" w:type="dxa"/>
            <w:tcBorders>
              <w:top w:val="single" w:color="auto" w:sz="6" w:space="0"/>
              <w:left w:val="single" w:color="auto" w:sz="12" w:space="0"/>
              <w:bottom w:val="single" w:color="auto" w:sz="6" w:space="0"/>
              <w:right w:val="single" w:color="auto" w:sz="6" w:space="0"/>
            </w:tcBorders>
          </w:tcPr>
          <w:p w14:paraId="7EF0DD0E">
            <w:pPr>
              <w:spacing w:line="340" w:lineRule="exact"/>
              <w:jc w:val="center"/>
              <w:rPr>
                <w:rFonts w:ascii="仿宋" w:hAnsi="仿宋" w:eastAsia="仿宋" w:cs="宋体"/>
                <w:sz w:val="24"/>
                <w:highlight w:val="none"/>
              </w:rPr>
            </w:pPr>
            <w:r>
              <w:rPr>
                <w:rFonts w:hint="eastAsia" w:ascii="仿宋" w:hAnsi="仿宋" w:eastAsia="仿宋" w:cs="宋体"/>
                <w:sz w:val="24"/>
                <w:highlight w:val="none"/>
              </w:rPr>
              <w:t>1</w:t>
            </w:r>
          </w:p>
        </w:tc>
        <w:tc>
          <w:tcPr>
            <w:tcW w:w="1263" w:type="dxa"/>
            <w:tcBorders>
              <w:top w:val="single" w:color="auto" w:sz="6" w:space="0"/>
              <w:left w:val="single" w:color="auto" w:sz="6" w:space="0"/>
              <w:bottom w:val="single" w:color="auto" w:sz="6" w:space="0"/>
              <w:right w:val="single" w:color="auto" w:sz="6" w:space="0"/>
            </w:tcBorders>
            <w:vAlign w:val="center"/>
          </w:tcPr>
          <w:p w14:paraId="795D6E6C">
            <w:pPr>
              <w:spacing w:line="340" w:lineRule="exact"/>
              <w:jc w:val="center"/>
              <w:rPr>
                <w:rFonts w:ascii="仿宋" w:hAnsi="仿宋" w:eastAsia="仿宋" w:cs="宋体"/>
                <w:sz w:val="24"/>
                <w:highlight w:val="none"/>
              </w:rPr>
            </w:pPr>
          </w:p>
        </w:tc>
        <w:tc>
          <w:tcPr>
            <w:tcW w:w="2706" w:type="dxa"/>
            <w:tcBorders>
              <w:top w:val="single" w:color="auto" w:sz="6" w:space="0"/>
              <w:left w:val="single" w:color="auto" w:sz="6" w:space="0"/>
              <w:bottom w:val="single" w:color="auto" w:sz="6" w:space="0"/>
              <w:right w:val="single" w:color="auto" w:sz="6" w:space="0"/>
            </w:tcBorders>
            <w:vAlign w:val="center"/>
          </w:tcPr>
          <w:p w14:paraId="10622DAF">
            <w:pPr>
              <w:spacing w:line="340" w:lineRule="exact"/>
              <w:jc w:val="center"/>
              <w:rPr>
                <w:rFonts w:ascii="仿宋" w:hAnsi="仿宋" w:eastAsia="仿宋" w:cs="宋体"/>
                <w:sz w:val="24"/>
                <w:highlight w:val="none"/>
              </w:rPr>
            </w:pPr>
          </w:p>
        </w:tc>
        <w:tc>
          <w:tcPr>
            <w:tcW w:w="2720" w:type="dxa"/>
            <w:tcBorders>
              <w:top w:val="single" w:color="auto" w:sz="6" w:space="0"/>
              <w:left w:val="single" w:color="auto" w:sz="6" w:space="0"/>
              <w:bottom w:val="single" w:color="auto" w:sz="6" w:space="0"/>
              <w:right w:val="single" w:color="auto" w:sz="6" w:space="0"/>
            </w:tcBorders>
            <w:vAlign w:val="center"/>
          </w:tcPr>
          <w:p w14:paraId="217F3D36">
            <w:pPr>
              <w:spacing w:line="340" w:lineRule="exact"/>
              <w:rPr>
                <w:rFonts w:ascii="仿宋" w:hAnsi="仿宋" w:eastAsia="仿宋" w:cs="宋体"/>
                <w:sz w:val="24"/>
                <w:highlight w:val="none"/>
              </w:rPr>
            </w:pPr>
          </w:p>
        </w:tc>
        <w:tc>
          <w:tcPr>
            <w:tcW w:w="1417" w:type="dxa"/>
            <w:tcBorders>
              <w:top w:val="single" w:color="auto" w:sz="6" w:space="0"/>
              <w:left w:val="single" w:color="auto" w:sz="6" w:space="0"/>
              <w:bottom w:val="single" w:color="auto" w:sz="6" w:space="0"/>
              <w:right w:val="single" w:color="auto" w:sz="12" w:space="0"/>
            </w:tcBorders>
          </w:tcPr>
          <w:p w14:paraId="295C01A8">
            <w:pPr>
              <w:spacing w:line="340" w:lineRule="exact"/>
              <w:rPr>
                <w:rFonts w:ascii="仿宋" w:hAnsi="仿宋" w:eastAsia="仿宋" w:cs="宋体"/>
                <w:sz w:val="24"/>
                <w:highlight w:val="none"/>
              </w:rPr>
            </w:pPr>
          </w:p>
        </w:tc>
      </w:tr>
      <w:tr w14:paraId="14E3DE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649" w:type="dxa"/>
            <w:tcBorders>
              <w:top w:val="single" w:color="auto" w:sz="6" w:space="0"/>
              <w:left w:val="single" w:color="auto" w:sz="12" w:space="0"/>
              <w:bottom w:val="single" w:color="auto" w:sz="6" w:space="0"/>
              <w:right w:val="single" w:color="auto" w:sz="6" w:space="0"/>
            </w:tcBorders>
          </w:tcPr>
          <w:p w14:paraId="3FEDC9EE">
            <w:pPr>
              <w:spacing w:line="340" w:lineRule="exact"/>
              <w:jc w:val="center"/>
              <w:rPr>
                <w:rFonts w:ascii="仿宋" w:hAnsi="仿宋" w:eastAsia="仿宋" w:cs="宋体"/>
                <w:sz w:val="24"/>
                <w:highlight w:val="none"/>
              </w:rPr>
            </w:pPr>
            <w:r>
              <w:rPr>
                <w:rFonts w:hint="eastAsia" w:ascii="仿宋" w:hAnsi="仿宋" w:eastAsia="仿宋" w:cs="宋体"/>
                <w:sz w:val="24"/>
                <w:highlight w:val="none"/>
              </w:rPr>
              <w:t>2</w:t>
            </w:r>
          </w:p>
        </w:tc>
        <w:tc>
          <w:tcPr>
            <w:tcW w:w="1263" w:type="dxa"/>
            <w:tcBorders>
              <w:top w:val="single" w:color="auto" w:sz="6" w:space="0"/>
              <w:left w:val="single" w:color="auto" w:sz="6" w:space="0"/>
              <w:bottom w:val="single" w:color="auto" w:sz="6" w:space="0"/>
              <w:right w:val="single" w:color="auto" w:sz="6" w:space="0"/>
            </w:tcBorders>
            <w:vAlign w:val="center"/>
          </w:tcPr>
          <w:p w14:paraId="206874C6">
            <w:pPr>
              <w:spacing w:line="340" w:lineRule="exact"/>
              <w:jc w:val="center"/>
              <w:rPr>
                <w:rFonts w:ascii="仿宋" w:hAnsi="仿宋" w:eastAsia="仿宋" w:cs="宋体"/>
                <w:sz w:val="24"/>
                <w:highlight w:val="none"/>
              </w:rPr>
            </w:pPr>
          </w:p>
        </w:tc>
        <w:tc>
          <w:tcPr>
            <w:tcW w:w="2706" w:type="dxa"/>
            <w:tcBorders>
              <w:top w:val="single" w:color="auto" w:sz="6" w:space="0"/>
              <w:left w:val="single" w:color="auto" w:sz="6" w:space="0"/>
              <w:bottom w:val="single" w:color="auto" w:sz="6" w:space="0"/>
              <w:right w:val="single" w:color="auto" w:sz="6" w:space="0"/>
            </w:tcBorders>
            <w:vAlign w:val="center"/>
          </w:tcPr>
          <w:p w14:paraId="62548414">
            <w:pPr>
              <w:spacing w:line="340" w:lineRule="exact"/>
              <w:jc w:val="center"/>
              <w:rPr>
                <w:rFonts w:ascii="仿宋" w:hAnsi="仿宋" w:eastAsia="仿宋" w:cs="宋体"/>
                <w:sz w:val="24"/>
                <w:highlight w:val="none"/>
              </w:rPr>
            </w:pPr>
          </w:p>
        </w:tc>
        <w:tc>
          <w:tcPr>
            <w:tcW w:w="2720" w:type="dxa"/>
            <w:tcBorders>
              <w:top w:val="single" w:color="auto" w:sz="6" w:space="0"/>
              <w:left w:val="single" w:color="auto" w:sz="6" w:space="0"/>
              <w:bottom w:val="single" w:color="auto" w:sz="6" w:space="0"/>
              <w:right w:val="single" w:color="auto" w:sz="6" w:space="0"/>
            </w:tcBorders>
            <w:vAlign w:val="center"/>
          </w:tcPr>
          <w:p w14:paraId="5F5BDD4A">
            <w:pPr>
              <w:spacing w:line="340" w:lineRule="exact"/>
              <w:rPr>
                <w:rFonts w:ascii="仿宋" w:hAnsi="仿宋" w:eastAsia="仿宋" w:cs="宋体"/>
                <w:sz w:val="24"/>
                <w:highlight w:val="none"/>
              </w:rPr>
            </w:pPr>
          </w:p>
        </w:tc>
        <w:tc>
          <w:tcPr>
            <w:tcW w:w="1417" w:type="dxa"/>
            <w:tcBorders>
              <w:top w:val="single" w:color="auto" w:sz="6" w:space="0"/>
              <w:left w:val="single" w:color="auto" w:sz="6" w:space="0"/>
              <w:bottom w:val="single" w:color="auto" w:sz="6" w:space="0"/>
              <w:right w:val="single" w:color="auto" w:sz="12" w:space="0"/>
            </w:tcBorders>
          </w:tcPr>
          <w:p w14:paraId="62453A8B">
            <w:pPr>
              <w:spacing w:line="340" w:lineRule="exact"/>
              <w:rPr>
                <w:rFonts w:ascii="仿宋" w:hAnsi="仿宋" w:eastAsia="仿宋" w:cs="宋体"/>
                <w:sz w:val="24"/>
                <w:highlight w:val="none"/>
              </w:rPr>
            </w:pPr>
          </w:p>
        </w:tc>
      </w:tr>
      <w:tr w14:paraId="7D9A6E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649" w:type="dxa"/>
            <w:tcBorders>
              <w:top w:val="single" w:color="auto" w:sz="6" w:space="0"/>
              <w:left w:val="single" w:color="auto" w:sz="12" w:space="0"/>
              <w:bottom w:val="single" w:color="auto" w:sz="6" w:space="0"/>
              <w:right w:val="single" w:color="auto" w:sz="6" w:space="0"/>
            </w:tcBorders>
          </w:tcPr>
          <w:p w14:paraId="04DA00EE">
            <w:pPr>
              <w:spacing w:line="340" w:lineRule="exact"/>
              <w:jc w:val="center"/>
              <w:rPr>
                <w:rFonts w:ascii="仿宋" w:hAnsi="仿宋" w:eastAsia="仿宋" w:cs="宋体"/>
                <w:sz w:val="24"/>
                <w:highlight w:val="none"/>
              </w:rPr>
            </w:pPr>
            <w:r>
              <w:rPr>
                <w:rFonts w:hint="eastAsia" w:ascii="仿宋" w:hAnsi="仿宋" w:eastAsia="仿宋" w:cs="宋体"/>
                <w:sz w:val="24"/>
                <w:highlight w:val="none"/>
              </w:rPr>
              <w:t>3</w:t>
            </w:r>
          </w:p>
        </w:tc>
        <w:tc>
          <w:tcPr>
            <w:tcW w:w="1263" w:type="dxa"/>
            <w:tcBorders>
              <w:top w:val="single" w:color="auto" w:sz="6" w:space="0"/>
              <w:left w:val="single" w:color="auto" w:sz="6" w:space="0"/>
              <w:bottom w:val="single" w:color="auto" w:sz="6" w:space="0"/>
              <w:right w:val="single" w:color="auto" w:sz="6" w:space="0"/>
            </w:tcBorders>
            <w:vAlign w:val="center"/>
          </w:tcPr>
          <w:p w14:paraId="3A625672">
            <w:pPr>
              <w:spacing w:line="340" w:lineRule="exact"/>
              <w:rPr>
                <w:rFonts w:ascii="仿宋" w:hAnsi="仿宋" w:eastAsia="仿宋" w:cs="宋体"/>
                <w:sz w:val="24"/>
                <w:highlight w:val="none"/>
              </w:rPr>
            </w:pPr>
          </w:p>
        </w:tc>
        <w:tc>
          <w:tcPr>
            <w:tcW w:w="2706" w:type="dxa"/>
            <w:tcBorders>
              <w:top w:val="single" w:color="auto" w:sz="6" w:space="0"/>
              <w:left w:val="single" w:color="auto" w:sz="6" w:space="0"/>
              <w:bottom w:val="single" w:color="auto" w:sz="6" w:space="0"/>
              <w:right w:val="single" w:color="auto" w:sz="6" w:space="0"/>
            </w:tcBorders>
            <w:vAlign w:val="center"/>
          </w:tcPr>
          <w:p w14:paraId="699B1ECA">
            <w:pPr>
              <w:spacing w:line="340" w:lineRule="exact"/>
              <w:ind w:firstLine="480" w:firstLineChars="200"/>
              <w:rPr>
                <w:rFonts w:ascii="仿宋" w:hAnsi="仿宋" w:eastAsia="仿宋" w:cs="宋体"/>
                <w:sz w:val="24"/>
                <w:highlight w:val="none"/>
              </w:rPr>
            </w:pPr>
          </w:p>
        </w:tc>
        <w:tc>
          <w:tcPr>
            <w:tcW w:w="2720" w:type="dxa"/>
            <w:tcBorders>
              <w:top w:val="single" w:color="auto" w:sz="6" w:space="0"/>
              <w:left w:val="single" w:color="auto" w:sz="6" w:space="0"/>
              <w:bottom w:val="single" w:color="auto" w:sz="6" w:space="0"/>
              <w:right w:val="single" w:color="auto" w:sz="6" w:space="0"/>
            </w:tcBorders>
            <w:vAlign w:val="center"/>
          </w:tcPr>
          <w:p w14:paraId="7EF9213E">
            <w:pPr>
              <w:spacing w:line="340" w:lineRule="exact"/>
              <w:rPr>
                <w:rFonts w:ascii="仿宋" w:hAnsi="仿宋" w:eastAsia="仿宋" w:cs="宋体"/>
                <w:sz w:val="24"/>
                <w:highlight w:val="none"/>
              </w:rPr>
            </w:pPr>
          </w:p>
        </w:tc>
        <w:tc>
          <w:tcPr>
            <w:tcW w:w="1417" w:type="dxa"/>
            <w:tcBorders>
              <w:top w:val="single" w:color="auto" w:sz="6" w:space="0"/>
              <w:left w:val="single" w:color="auto" w:sz="6" w:space="0"/>
              <w:bottom w:val="single" w:color="auto" w:sz="6" w:space="0"/>
              <w:right w:val="single" w:color="auto" w:sz="12" w:space="0"/>
            </w:tcBorders>
          </w:tcPr>
          <w:p w14:paraId="367D3D03">
            <w:pPr>
              <w:spacing w:line="340" w:lineRule="exact"/>
              <w:rPr>
                <w:rFonts w:ascii="仿宋" w:hAnsi="仿宋" w:eastAsia="仿宋" w:cs="宋体"/>
                <w:sz w:val="24"/>
                <w:highlight w:val="none"/>
              </w:rPr>
            </w:pPr>
          </w:p>
        </w:tc>
      </w:tr>
      <w:tr w14:paraId="41D98C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649" w:type="dxa"/>
            <w:tcBorders>
              <w:top w:val="single" w:color="auto" w:sz="6" w:space="0"/>
              <w:left w:val="single" w:color="auto" w:sz="12" w:space="0"/>
              <w:bottom w:val="single" w:color="auto" w:sz="6" w:space="0"/>
              <w:right w:val="single" w:color="auto" w:sz="6" w:space="0"/>
            </w:tcBorders>
          </w:tcPr>
          <w:p w14:paraId="2897098D">
            <w:pPr>
              <w:spacing w:line="340" w:lineRule="exact"/>
              <w:jc w:val="center"/>
              <w:rPr>
                <w:rFonts w:ascii="仿宋" w:hAnsi="仿宋" w:eastAsia="仿宋" w:cs="宋体"/>
                <w:sz w:val="24"/>
                <w:highlight w:val="none"/>
              </w:rPr>
            </w:pPr>
          </w:p>
        </w:tc>
        <w:tc>
          <w:tcPr>
            <w:tcW w:w="1263" w:type="dxa"/>
            <w:tcBorders>
              <w:top w:val="single" w:color="auto" w:sz="6" w:space="0"/>
              <w:left w:val="single" w:color="auto" w:sz="6" w:space="0"/>
              <w:bottom w:val="single" w:color="auto" w:sz="6" w:space="0"/>
              <w:right w:val="single" w:color="auto" w:sz="6" w:space="0"/>
            </w:tcBorders>
            <w:vAlign w:val="center"/>
          </w:tcPr>
          <w:p w14:paraId="45562563">
            <w:pPr>
              <w:spacing w:line="340" w:lineRule="exact"/>
              <w:jc w:val="center"/>
              <w:rPr>
                <w:rFonts w:ascii="仿宋" w:hAnsi="仿宋" w:eastAsia="仿宋" w:cs="宋体"/>
                <w:sz w:val="24"/>
                <w:highlight w:val="none"/>
              </w:rPr>
            </w:pPr>
          </w:p>
        </w:tc>
        <w:tc>
          <w:tcPr>
            <w:tcW w:w="2706" w:type="dxa"/>
            <w:tcBorders>
              <w:top w:val="single" w:color="auto" w:sz="6" w:space="0"/>
              <w:left w:val="single" w:color="auto" w:sz="6" w:space="0"/>
              <w:bottom w:val="single" w:color="auto" w:sz="6" w:space="0"/>
              <w:right w:val="single" w:color="auto" w:sz="6" w:space="0"/>
            </w:tcBorders>
            <w:vAlign w:val="center"/>
          </w:tcPr>
          <w:p w14:paraId="14E52587">
            <w:pPr>
              <w:spacing w:line="340" w:lineRule="exact"/>
              <w:rPr>
                <w:rFonts w:ascii="仿宋" w:hAnsi="仿宋" w:eastAsia="仿宋" w:cs="宋体"/>
                <w:sz w:val="24"/>
                <w:highlight w:val="none"/>
              </w:rPr>
            </w:pPr>
          </w:p>
        </w:tc>
        <w:tc>
          <w:tcPr>
            <w:tcW w:w="2720" w:type="dxa"/>
            <w:tcBorders>
              <w:top w:val="single" w:color="auto" w:sz="6" w:space="0"/>
              <w:left w:val="single" w:color="auto" w:sz="6" w:space="0"/>
              <w:bottom w:val="single" w:color="auto" w:sz="6" w:space="0"/>
              <w:right w:val="single" w:color="auto" w:sz="6" w:space="0"/>
            </w:tcBorders>
            <w:vAlign w:val="center"/>
          </w:tcPr>
          <w:p w14:paraId="35DD685C">
            <w:pPr>
              <w:spacing w:line="340" w:lineRule="exact"/>
              <w:rPr>
                <w:rFonts w:ascii="仿宋" w:hAnsi="仿宋" w:eastAsia="仿宋" w:cs="宋体"/>
                <w:sz w:val="24"/>
                <w:highlight w:val="none"/>
              </w:rPr>
            </w:pPr>
          </w:p>
        </w:tc>
        <w:tc>
          <w:tcPr>
            <w:tcW w:w="1417" w:type="dxa"/>
            <w:tcBorders>
              <w:top w:val="single" w:color="auto" w:sz="6" w:space="0"/>
              <w:left w:val="single" w:color="auto" w:sz="6" w:space="0"/>
              <w:bottom w:val="single" w:color="auto" w:sz="6" w:space="0"/>
              <w:right w:val="single" w:color="auto" w:sz="12" w:space="0"/>
            </w:tcBorders>
          </w:tcPr>
          <w:p w14:paraId="09F973BB">
            <w:pPr>
              <w:spacing w:line="340" w:lineRule="exact"/>
              <w:rPr>
                <w:rFonts w:ascii="仿宋" w:hAnsi="仿宋" w:eastAsia="仿宋" w:cs="宋体"/>
                <w:sz w:val="24"/>
                <w:highlight w:val="none"/>
              </w:rPr>
            </w:pPr>
          </w:p>
        </w:tc>
      </w:tr>
    </w:tbl>
    <w:p w14:paraId="51EBF920">
      <w:pPr>
        <w:widowControl/>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注：</w:t>
      </w:r>
    </w:p>
    <w:p w14:paraId="64C112D2">
      <w:pPr>
        <w:widowControl/>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1、</w:t>
      </w:r>
      <w:r>
        <w:rPr>
          <w:rFonts w:ascii="仿宋" w:hAnsi="仿宋" w:eastAsia="仿宋"/>
          <w:sz w:val="28"/>
          <w:szCs w:val="28"/>
          <w:highlight w:val="none"/>
        </w:rPr>
        <w:t>供应商提交的响应文件中</w:t>
      </w:r>
      <w:r>
        <w:rPr>
          <w:rFonts w:hint="eastAsia" w:ascii="仿宋" w:hAnsi="仿宋" w:eastAsia="仿宋"/>
          <w:sz w:val="28"/>
          <w:szCs w:val="28"/>
          <w:highlight w:val="none"/>
        </w:rPr>
        <w:t>应将</w:t>
      </w:r>
      <w:r>
        <w:rPr>
          <w:rFonts w:ascii="仿宋" w:hAnsi="仿宋" w:eastAsia="仿宋"/>
          <w:sz w:val="28"/>
          <w:szCs w:val="28"/>
          <w:highlight w:val="none"/>
        </w:rPr>
        <w:t>招标文件第三部分“项目需求说明”中的商务部分逐条填列在偏离表中。</w:t>
      </w:r>
    </w:p>
    <w:p w14:paraId="5DFBE618">
      <w:pPr>
        <w:widowControl/>
        <w:spacing w:line="360" w:lineRule="auto"/>
        <w:ind w:firstLine="560" w:firstLineChars="200"/>
        <w:jc w:val="left"/>
        <w:rPr>
          <w:rFonts w:ascii="仿宋" w:hAnsi="仿宋" w:eastAsia="仿宋"/>
          <w:sz w:val="28"/>
          <w:szCs w:val="28"/>
          <w:highlight w:val="none"/>
        </w:rPr>
      </w:pPr>
      <w:r>
        <w:rPr>
          <w:rFonts w:ascii="仿宋" w:hAnsi="仿宋" w:eastAsia="仿宋"/>
          <w:sz w:val="28"/>
          <w:szCs w:val="28"/>
          <w:highlight w:val="none"/>
        </w:rPr>
        <w:t>2</w:t>
      </w:r>
      <w:r>
        <w:rPr>
          <w:rFonts w:hint="eastAsia" w:ascii="仿宋" w:hAnsi="仿宋" w:eastAsia="仿宋"/>
          <w:sz w:val="28"/>
          <w:szCs w:val="28"/>
          <w:highlight w:val="none"/>
        </w:rPr>
        <w:t>、</w:t>
      </w:r>
      <w:r>
        <w:rPr>
          <w:rFonts w:ascii="仿宋" w:hAnsi="仿宋" w:eastAsia="仿宋"/>
          <w:sz w:val="28"/>
          <w:szCs w:val="28"/>
          <w:highlight w:val="none"/>
        </w:rPr>
        <w:t>“偏离说明”一栏选择“正偏离”、</w:t>
      </w:r>
      <w:r>
        <w:rPr>
          <w:rFonts w:hint="eastAsia" w:ascii="仿宋" w:hAnsi="仿宋" w:eastAsia="仿宋"/>
          <w:sz w:val="28"/>
          <w:szCs w:val="28"/>
          <w:highlight w:val="none"/>
        </w:rPr>
        <w:t>“无偏离”、</w:t>
      </w:r>
      <w:r>
        <w:rPr>
          <w:rFonts w:ascii="仿宋" w:hAnsi="仿宋" w:eastAsia="仿宋"/>
          <w:sz w:val="28"/>
          <w:szCs w:val="28"/>
          <w:highlight w:val="none"/>
        </w:rPr>
        <w:t>“负偏离”进行填写。</w:t>
      </w:r>
      <w:r>
        <w:rPr>
          <w:rFonts w:hint="eastAsia" w:ascii="仿宋" w:hAnsi="仿宋" w:eastAsia="仿宋"/>
          <w:sz w:val="28"/>
          <w:szCs w:val="28"/>
          <w:highlight w:val="none"/>
        </w:rPr>
        <w:t>本项目</w:t>
      </w:r>
      <w:r>
        <w:rPr>
          <w:rFonts w:ascii="仿宋" w:hAnsi="仿宋" w:eastAsia="仿宋"/>
          <w:sz w:val="28"/>
          <w:szCs w:val="28"/>
          <w:highlight w:val="none"/>
        </w:rPr>
        <w:t>不接受负偏离。</w:t>
      </w:r>
    </w:p>
    <w:p w14:paraId="23B6FE76">
      <w:pPr>
        <w:widowControl/>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3、</w:t>
      </w:r>
      <w:r>
        <w:rPr>
          <w:rFonts w:ascii="仿宋" w:hAnsi="仿宋" w:eastAsia="仿宋"/>
          <w:sz w:val="28"/>
          <w:szCs w:val="28"/>
          <w:highlight w:val="none"/>
        </w:rPr>
        <w:t>供应商如果虚假响应，将承担被暂停参加采购人组织政府采购活动的风险。</w:t>
      </w:r>
    </w:p>
    <w:p w14:paraId="3E4CC33E">
      <w:pPr>
        <w:widowControl/>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4、</w:t>
      </w:r>
      <w:r>
        <w:rPr>
          <w:rFonts w:ascii="仿宋" w:hAnsi="仿宋" w:eastAsia="仿宋"/>
          <w:sz w:val="28"/>
          <w:szCs w:val="28"/>
          <w:highlight w:val="none"/>
        </w:rPr>
        <w:t>供应商若提供其他增值服务，可以在表中自行据实填写。</w:t>
      </w:r>
    </w:p>
    <w:p w14:paraId="4EB430B7">
      <w:pPr>
        <w:widowControl/>
        <w:jc w:val="left"/>
        <w:rPr>
          <w:rFonts w:ascii="宋体" w:hAnsi="宋体"/>
          <w:b/>
          <w:bCs/>
          <w:sz w:val="28"/>
          <w:szCs w:val="28"/>
          <w:highlight w:val="none"/>
        </w:rPr>
      </w:pPr>
      <w:r>
        <w:rPr>
          <w:rFonts w:ascii="宋体" w:hAnsi="宋体"/>
          <w:b/>
          <w:bCs/>
          <w:sz w:val="28"/>
          <w:szCs w:val="28"/>
          <w:highlight w:val="none"/>
        </w:rPr>
        <w:br w:type="page"/>
      </w:r>
    </w:p>
    <w:p w14:paraId="29C1C599">
      <w:pPr>
        <w:pStyle w:val="4"/>
        <w:rPr>
          <w:highlight w:val="none"/>
        </w:rPr>
      </w:pPr>
      <w:r>
        <w:rPr>
          <w:rFonts w:hint="eastAsia"/>
          <w:highlight w:val="none"/>
        </w:rPr>
        <w:t>技术部分正负偏离表</w:t>
      </w:r>
    </w:p>
    <w:p w14:paraId="09C63510">
      <w:pPr>
        <w:widowControl/>
        <w:spacing w:line="360" w:lineRule="auto"/>
        <w:ind w:firstLine="560" w:firstLineChars="200"/>
        <w:jc w:val="center"/>
        <w:rPr>
          <w:rFonts w:ascii="仿宋" w:hAnsi="仿宋" w:eastAsia="仿宋"/>
          <w:sz w:val="28"/>
          <w:szCs w:val="28"/>
          <w:highlight w:val="none"/>
        </w:rPr>
      </w:pPr>
      <w:r>
        <w:rPr>
          <w:rFonts w:hint="eastAsia" w:ascii="仿宋" w:hAnsi="仿宋" w:eastAsia="仿宋"/>
          <w:sz w:val="28"/>
          <w:szCs w:val="28"/>
          <w:highlight w:val="none"/>
        </w:rPr>
        <w:t>（由响应人据实提交，表格不够自行添加）</w:t>
      </w:r>
    </w:p>
    <w:p w14:paraId="13EE4CF4">
      <w:pPr>
        <w:spacing w:line="320" w:lineRule="exact"/>
        <w:rPr>
          <w:rFonts w:ascii="宋体" w:hAnsi="宋体" w:cs="宋体"/>
          <w:sz w:val="24"/>
          <w:highlight w:val="none"/>
          <w:u w:val="single"/>
        </w:rPr>
      </w:pPr>
    </w:p>
    <w:tbl>
      <w:tblPr>
        <w:tblStyle w:val="3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9"/>
        <w:gridCol w:w="1263"/>
        <w:gridCol w:w="2706"/>
        <w:gridCol w:w="2720"/>
        <w:gridCol w:w="1417"/>
      </w:tblGrid>
      <w:tr w14:paraId="58742F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649" w:type="dxa"/>
            <w:tcBorders>
              <w:top w:val="single" w:color="auto" w:sz="12" w:space="0"/>
              <w:left w:val="single" w:color="auto" w:sz="12" w:space="0"/>
              <w:bottom w:val="single" w:color="auto" w:sz="6" w:space="0"/>
              <w:right w:val="single" w:color="auto" w:sz="6" w:space="0"/>
            </w:tcBorders>
            <w:vAlign w:val="center"/>
          </w:tcPr>
          <w:p w14:paraId="380AF193">
            <w:pPr>
              <w:spacing w:line="340" w:lineRule="exact"/>
              <w:jc w:val="center"/>
              <w:rPr>
                <w:rFonts w:ascii="仿宋" w:hAnsi="仿宋" w:eastAsia="仿宋" w:cs="宋体"/>
                <w:sz w:val="24"/>
                <w:highlight w:val="none"/>
              </w:rPr>
            </w:pPr>
            <w:r>
              <w:rPr>
                <w:rFonts w:hint="eastAsia" w:ascii="仿宋" w:hAnsi="仿宋" w:eastAsia="仿宋" w:cs="宋体"/>
                <w:sz w:val="24"/>
                <w:highlight w:val="none"/>
              </w:rPr>
              <w:t>序号</w:t>
            </w:r>
          </w:p>
        </w:tc>
        <w:tc>
          <w:tcPr>
            <w:tcW w:w="1263" w:type="dxa"/>
            <w:tcBorders>
              <w:top w:val="single" w:color="auto" w:sz="12" w:space="0"/>
              <w:left w:val="single" w:color="auto" w:sz="6" w:space="0"/>
              <w:bottom w:val="single" w:color="auto" w:sz="6" w:space="0"/>
              <w:right w:val="single" w:color="auto" w:sz="6" w:space="0"/>
            </w:tcBorders>
            <w:vAlign w:val="center"/>
          </w:tcPr>
          <w:p w14:paraId="16E27271">
            <w:pPr>
              <w:spacing w:line="340" w:lineRule="exact"/>
              <w:jc w:val="center"/>
              <w:rPr>
                <w:rFonts w:ascii="仿宋" w:hAnsi="仿宋" w:eastAsia="仿宋" w:cs="宋体"/>
                <w:sz w:val="24"/>
                <w:highlight w:val="none"/>
              </w:rPr>
            </w:pPr>
            <w:r>
              <w:rPr>
                <w:rFonts w:hint="eastAsia" w:ascii="仿宋" w:hAnsi="仿宋" w:eastAsia="仿宋" w:cs="宋体"/>
                <w:sz w:val="24"/>
                <w:highlight w:val="none"/>
              </w:rPr>
              <w:t>货物或服务名称</w:t>
            </w:r>
          </w:p>
        </w:tc>
        <w:tc>
          <w:tcPr>
            <w:tcW w:w="2706" w:type="dxa"/>
            <w:tcBorders>
              <w:top w:val="single" w:color="auto" w:sz="12" w:space="0"/>
              <w:left w:val="single" w:color="auto" w:sz="6" w:space="0"/>
              <w:bottom w:val="single" w:color="auto" w:sz="6" w:space="0"/>
              <w:right w:val="single" w:color="auto" w:sz="6" w:space="0"/>
            </w:tcBorders>
            <w:vAlign w:val="center"/>
          </w:tcPr>
          <w:p w14:paraId="084D0AF5">
            <w:pPr>
              <w:spacing w:line="340" w:lineRule="exact"/>
              <w:jc w:val="center"/>
              <w:rPr>
                <w:rFonts w:ascii="仿宋" w:hAnsi="仿宋" w:eastAsia="仿宋" w:cs="宋体"/>
                <w:sz w:val="24"/>
                <w:highlight w:val="none"/>
              </w:rPr>
            </w:pPr>
            <w:r>
              <w:rPr>
                <w:rFonts w:hint="eastAsia" w:ascii="仿宋" w:hAnsi="仿宋" w:eastAsia="仿宋" w:cs="宋体"/>
                <w:sz w:val="24"/>
                <w:highlight w:val="none"/>
              </w:rPr>
              <w:t>招标文件要求</w:t>
            </w:r>
          </w:p>
        </w:tc>
        <w:tc>
          <w:tcPr>
            <w:tcW w:w="2720" w:type="dxa"/>
            <w:tcBorders>
              <w:top w:val="single" w:color="auto" w:sz="12" w:space="0"/>
              <w:left w:val="single" w:color="auto" w:sz="6" w:space="0"/>
              <w:bottom w:val="single" w:color="auto" w:sz="6" w:space="0"/>
              <w:right w:val="single" w:color="auto" w:sz="6" w:space="0"/>
            </w:tcBorders>
            <w:vAlign w:val="center"/>
          </w:tcPr>
          <w:p w14:paraId="0EAA0B6F">
            <w:pPr>
              <w:spacing w:line="340" w:lineRule="exact"/>
              <w:jc w:val="center"/>
              <w:rPr>
                <w:rFonts w:ascii="仿宋" w:hAnsi="仿宋" w:eastAsia="仿宋" w:cs="宋体"/>
                <w:sz w:val="24"/>
                <w:highlight w:val="none"/>
              </w:rPr>
            </w:pPr>
            <w:r>
              <w:rPr>
                <w:rFonts w:hint="eastAsia" w:ascii="仿宋" w:hAnsi="仿宋" w:eastAsia="仿宋" w:cs="宋体"/>
                <w:sz w:val="24"/>
                <w:highlight w:val="none"/>
              </w:rPr>
              <w:t>响应文件响应情况</w:t>
            </w:r>
          </w:p>
        </w:tc>
        <w:tc>
          <w:tcPr>
            <w:tcW w:w="1417" w:type="dxa"/>
            <w:tcBorders>
              <w:top w:val="single" w:color="auto" w:sz="12" w:space="0"/>
              <w:left w:val="single" w:color="auto" w:sz="6" w:space="0"/>
              <w:bottom w:val="single" w:color="auto" w:sz="6" w:space="0"/>
              <w:right w:val="single" w:color="auto" w:sz="12" w:space="0"/>
            </w:tcBorders>
          </w:tcPr>
          <w:p w14:paraId="2C855E2B">
            <w:pPr>
              <w:spacing w:line="340" w:lineRule="exact"/>
              <w:jc w:val="center"/>
              <w:rPr>
                <w:rFonts w:ascii="仿宋" w:hAnsi="仿宋" w:eastAsia="仿宋" w:cs="宋体"/>
                <w:sz w:val="24"/>
                <w:highlight w:val="none"/>
              </w:rPr>
            </w:pPr>
          </w:p>
          <w:p w14:paraId="137A5DFB">
            <w:pPr>
              <w:spacing w:line="340" w:lineRule="exact"/>
              <w:jc w:val="center"/>
              <w:rPr>
                <w:rFonts w:ascii="仿宋" w:hAnsi="仿宋" w:eastAsia="仿宋" w:cs="宋体"/>
                <w:sz w:val="24"/>
                <w:highlight w:val="none"/>
              </w:rPr>
            </w:pPr>
            <w:r>
              <w:rPr>
                <w:rFonts w:hint="eastAsia" w:ascii="仿宋" w:hAnsi="仿宋" w:eastAsia="仿宋" w:cs="宋体"/>
                <w:sz w:val="24"/>
                <w:highlight w:val="none"/>
              </w:rPr>
              <w:t>偏离说明</w:t>
            </w:r>
          </w:p>
        </w:tc>
      </w:tr>
      <w:tr w14:paraId="211346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trPr>
        <w:tc>
          <w:tcPr>
            <w:tcW w:w="649" w:type="dxa"/>
            <w:tcBorders>
              <w:top w:val="single" w:color="auto" w:sz="6" w:space="0"/>
              <w:left w:val="single" w:color="auto" w:sz="12" w:space="0"/>
              <w:bottom w:val="single" w:color="auto" w:sz="6" w:space="0"/>
              <w:right w:val="single" w:color="auto" w:sz="6" w:space="0"/>
            </w:tcBorders>
          </w:tcPr>
          <w:p w14:paraId="7C4234F2">
            <w:pPr>
              <w:spacing w:line="340" w:lineRule="exact"/>
              <w:jc w:val="center"/>
              <w:rPr>
                <w:rFonts w:ascii="仿宋" w:hAnsi="仿宋" w:eastAsia="仿宋" w:cs="宋体"/>
                <w:sz w:val="24"/>
                <w:highlight w:val="none"/>
              </w:rPr>
            </w:pPr>
            <w:r>
              <w:rPr>
                <w:rFonts w:hint="eastAsia" w:ascii="仿宋" w:hAnsi="仿宋" w:eastAsia="仿宋" w:cs="宋体"/>
                <w:sz w:val="24"/>
                <w:highlight w:val="none"/>
              </w:rPr>
              <w:t>1</w:t>
            </w:r>
          </w:p>
        </w:tc>
        <w:tc>
          <w:tcPr>
            <w:tcW w:w="1263" w:type="dxa"/>
            <w:tcBorders>
              <w:top w:val="single" w:color="auto" w:sz="6" w:space="0"/>
              <w:left w:val="single" w:color="auto" w:sz="6" w:space="0"/>
              <w:bottom w:val="single" w:color="auto" w:sz="6" w:space="0"/>
              <w:right w:val="single" w:color="auto" w:sz="6" w:space="0"/>
            </w:tcBorders>
            <w:vAlign w:val="center"/>
          </w:tcPr>
          <w:p w14:paraId="12F62E30">
            <w:pPr>
              <w:spacing w:line="340" w:lineRule="exact"/>
              <w:rPr>
                <w:rFonts w:ascii="仿宋" w:hAnsi="仿宋" w:eastAsia="仿宋" w:cs="宋体"/>
                <w:sz w:val="24"/>
                <w:highlight w:val="none"/>
              </w:rPr>
            </w:pPr>
          </w:p>
        </w:tc>
        <w:tc>
          <w:tcPr>
            <w:tcW w:w="2706" w:type="dxa"/>
            <w:tcBorders>
              <w:top w:val="single" w:color="auto" w:sz="6" w:space="0"/>
              <w:left w:val="single" w:color="auto" w:sz="6" w:space="0"/>
              <w:bottom w:val="single" w:color="auto" w:sz="6" w:space="0"/>
              <w:right w:val="single" w:color="auto" w:sz="6" w:space="0"/>
            </w:tcBorders>
            <w:vAlign w:val="center"/>
          </w:tcPr>
          <w:p w14:paraId="0956AE19">
            <w:pPr>
              <w:spacing w:line="340" w:lineRule="exact"/>
              <w:jc w:val="center"/>
              <w:rPr>
                <w:rFonts w:ascii="仿宋" w:hAnsi="仿宋" w:eastAsia="仿宋" w:cs="宋体"/>
                <w:sz w:val="24"/>
                <w:highlight w:val="none"/>
              </w:rPr>
            </w:pPr>
          </w:p>
        </w:tc>
        <w:tc>
          <w:tcPr>
            <w:tcW w:w="2720" w:type="dxa"/>
            <w:tcBorders>
              <w:top w:val="single" w:color="auto" w:sz="6" w:space="0"/>
              <w:left w:val="single" w:color="auto" w:sz="6" w:space="0"/>
              <w:bottom w:val="single" w:color="auto" w:sz="6" w:space="0"/>
              <w:right w:val="single" w:color="auto" w:sz="6" w:space="0"/>
            </w:tcBorders>
            <w:vAlign w:val="center"/>
          </w:tcPr>
          <w:p w14:paraId="5D61B392">
            <w:pPr>
              <w:spacing w:line="340" w:lineRule="exact"/>
              <w:rPr>
                <w:rFonts w:ascii="仿宋" w:hAnsi="仿宋" w:eastAsia="仿宋" w:cs="宋体"/>
                <w:sz w:val="24"/>
                <w:highlight w:val="none"/>
              </w:rPr>
            </w:pPr>
          </w:p>
        </w:tc>
        <w:tc>
          <w:tcPr>
            <w:tcW w:w="1417" w:type="dxa"/>
            <w:tcBorders>
              <w:top w:val="single" w:color="auto" w:sz="6" w:space="0"/>
              <w:left w:val="single" w:color="auto" w:sz="6" w:space="0"/>
              <w:bottom w:val="single" w:color="auto" w:sz="6" w:space="0"/>
              <w:right w:val="single" w:color="auto" w:sz="12" w:space="0"/>
            </w:tcBorders>
          </w:tcPr>
          <w:p w14:paraId="0832D49D">
            <w:pPr>
              <w:spacing w:line="340" w:lineRule="exact"/>
              <w:rPr>
                <w:rFonts w:ascii="仿宋" w:hAnsi="仿宋" w:eastAsia="仿宋" w:cs="宋体"/>
                <w:sz w:val="24"/>
                <w:highlight w:val="none"/>
              </w:rPr>
            </w:pPr>
          </w:p>
        </w:tc>
      </w:tr>
      <w:tr w14:paraId="7D5BC2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649" w:type="dxa"/>
            <w:tcBorders>
              <w:top w:val="single" w:color="auto" w:sz="6" w:space="0"/>
              <w:left w:val="single" w:color="auto" w:sz="12" w:space="0"/>
              <w:bottom w:val="single" w:color="auto" w:sz="6" w:space="0"/>
              <w:right w:val="single" w:color="auto" w:sz="6" w:space="0"/>
            </w:tcBorders>
          </w:tcPr>
          <w:p w14:paraId="7B744C32">
            <w:pPr>
              <w:spacing w:line="340" w:lineRule="exact"/>
              <w:jc w:val="center"/>
              <w:rPr>
                <w:rFonts w:ascii="仿宋" w:hAnsi="仿宋" w:eastAsia="仿宋" w:cs="宋体"/>
                <w:sz w:val="24"/>
                <w:highlight w:val="none"/>
              </w:rPr>
            </w:pPr>
            <w:r>
              <w:rPr>
                <w:rFonts w:hint="eastAsia" w:ascii="仿宋" w:hAnsi="仿宋" w:eastAsia="仿宋" w:cs="宋体"/>
                <w:sz w:val="24"/>
                <w:highlight w:val="none"/>
              </w:rPr>
              <w:t>2</w:t>
            </w:r>
          </w:p>
        </w:tc>
        <w:tc>
          <w:tcPr>
            <w:tcW w:w="1263" w:type="dxa"/>
            <w:tcBorders>
              <w:top w:val="single" w:color="auto" w:sz="6" w:space="0"/>
              <w:left w:val="single" w:color="auto" w:sz="6" w:space="0"/>
              <w:bottom w:val="single" w:color="auto" w:sz="6" w:space="0"/>
              <w:right w:val="single" w:color="auto" w:sz="6" w:space="0"/>
            </w:tcBorders>
            <w:vAlign w:val="center"/>
          </w:tcPr>
          <w:p w14:paraId="379C1FB0">
            <w:pPr>
              <w:spacing w:line="340" w:lineRule="exact"/>
              <w:jc w:val="center"/>
              <w:rPr>
                <w:rFonts w:ascii="仿宋" w:hAnsi="仿宋" w:eastAsia="仿宋" w:cs="宋体"/>
                <w:sz w:val="24"/>
                <w:highlight w:val="none"/>
              </w:rPr>
            </w:pPr>
          </w:p>
        </w:tc>
        <w:tc>
          <w:tcPr>
            <w:tcW w:w="2706" w:type="dxa"/>
            <w:tcBorders>
              <w:top w:val="single" w:color="auto" w:sz="6" w:space="0"/>
              <w:left w:val="single" w:color="auto" w:sz="6" w:space="0"/>
              <w:bottom w:val="single" w:color="auto" w:sz="6" w:space="0"/>
              <w:right w:val="single" w:color="auto" w:sz="6" w:space="0"/>
            </w:tcBorders>
            <w:vAlign w:val="center"/>
          </w:tcPr>
          <w:p w14:paraId="7B7870C9">
            <w:pPr>
              <w:spacing w:line="340" w:lineRule="exact"/>
              <w:jc w:val="center"/>
              <w:rPr>
                <w:rFonts w:ascii="仿宋" w:hAnsi="仿宋" w:eastAsia="仿宋" w:cs="宋体"/>
                <w:sz w:val="24"/>
                <w:highlight w:val="none"/>
              </w:rPr>
            </w:pPr>
          </w:p>
        </w:tc>
        <w:tc>
          <w:tcPr>
            <w:tcW w:w="2720" w:type="dxa"/>
            <w:tcBorders>
              <w:top w:val="single" w:color="auto" w:sz="6" w:space="0"/>
              <w:left w:val="single" w:color="auto" w:sz="6" w:space="0"/>
              <w:bottom w:val="single" w:color="auto" w:sz="6" w:space="0"/>
              <w:right w:val="single" w:color="auto" w:sz="6" w:space="0"/>
            </w:tcBorders>
            <w:vAlign w:val="center"/>
          </w:tcPr>
          <w:p w14:paraId="568BC4A8">
            <w:pPr>
              <w:spacing w:line="340" w:lineRule="exact"/>
              <w:rPr>
                <w:rFonts w:ascii="仿宋" w:hAnsi="仿宋" w:eastAsia="仿宋" w:cs="宋体"/>
                <w:sz w:val="24"/>
                <w:highlight w:val="none"/>
              </w:rPr>
            </w:pPr>
          </w:p>
        </w:tc>
        <w:tc>
          <w:tcPr>
            <w:tcW w:w="1417" w:type="dxa"/>
            <w:tcBorders>
              <w:top w:val="single" w:color="auto" w:sz="6" w:space="0"/>
              <w:left w:val="single" w:color="auto" w:sz="6" w:space="0"/>
              <w:bottom w:val="single" w:color="auto" w:sz="6" w:space="0"/>
              <w:right w:val="single" w:color="auto" w:sz="12" w:space="0"/>
            </w:tcBorders>
          </w:tcPr>
          <w:p w14:paraId="4B0441C3">
            <w:pPr>
              <w:spacing w:line="340" w:lineRule="exact"/>
              <w:rPr>
                <w:rFonts w:ascii="仿宋" w:hAnsi="仿宋" w:eastAsia="仿宋" w:cs="宋体"/>
                <w:sz w:val="24"/>
                <w:highlight w:val="none"/>
              </w:rPr>
            </w:pPr>
          </w:p>
        </w:tc>
      </w:tr>
      <w:tr w14:paraId="7636CE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649" w:type="dxa"/>
            <w:tcBorders>
              <w:top w:val="single" w:color="auto" w:sz="6" w:space="0"/>
              <w:left w:val="single" w:color="auto" w:sz="12" w:space="0"/>
              <w:bottom w:val="single" w:color="auto" w:sz="6" w:space="0"/>
              <w:right w:val="single" w:color="auto" w:sz="6" w:space="0"/>
            </w:tcBorders>
          </w:tcPr>
          <w:p w14:paraId="444C76E8">
            <w:pPr>
              <w:spacing w:line="340" w:lineRule="exact"/>
              <w:jc w:val="center"/>
              <w:rPr>
                <w:rFonts w:ascii="仿宋" w:hAnsi="仿宋" w:eastAsia="仿宋" w:cs="宋体"/>
                <w:sz w:val="24"/>
                <w:highlight w:val="none"/>
              </w:rPr>
            </w:pPr>
            <w:r>
              <w:rPr>
                <w:rFonts w:hint="eastAsia" w:ascii="仿宋" w:hAnsi="仿宋" w:eastAsia="仿宋" w:cs="宋体"/>
                <w:sz w:val="24"/>
                <w:highlight w:val="none"/>
              </w:rPr>
              <w:t>3</w:t>
            </w:r>
          </w:p>
        </w:tc>
        <w:tc>
          <w:tcPr>
            <w:tcW w:w="1263" w:type="dxa"/>
            <w:tcBorders>
              <w:top w:val="single" w:color="auto" w:sz="6" w:space="0"/>
              <w:left w:val="single" w:color="auto" w:sz="6" w:space="0"/>
              <w:bottom w:val="single" w:color="auto" w:sz="6" w:space="0"/>
              <w:right w:val="single" w:color="auto" w:sz="6" w:space="0"/>
            </w:tcBorders>
            <w:vAlign w:val="center"/>
          </w:tcPr>
          <w:p w14:paraId="447A6CAF">
            <w:pPr>
              <w:spacing w:line="340" w:lineRule="exact"/>
              <w:rPr>
                <w:rFonts w:ascii="仿宋" w:hAnsi="仿宋" w:eastAsia="仿宋" w:cs="宋体"/>
                <w:sz w:val="24"/>
                <w:highlight w:val="none"/>
              </w:rPr>
            </w:pPr>
          </w:p>
        </w:tc>
        <w:tc>
          <w:tcPr>
            <w:tcW w:w="2706" w:type="dxa"/>
            <w:tcBorders>
              <w:top w:val="single" w:color="auto" w:sz="6" w:space="0"/>
              <w:left w:val="single" w:color="auto" w:sz="6" w:space="0"/>
              <w:bottom w:val="single" w:color="auto" w:sz="6" w:space="0"/>
              <w:right w:val="single" w:color="auto" w:sz="6" w:space="0"/>
            </w:tcBorders>
            <w:vAlign w:val="center"/>
          </w:tcPr>
          <w:p w14:paraId="27A85D94">
            <w:pPr>
              <w:spacing w:line="340" w:lineRule="exact"/>
              <w:ind w:firstLine="480" w:firstLineChars="200"/>
              <w:rPr>
                <w:rFonts w:ascii="仿宋" w:hAnsi="仿宋" w:eastAsia="仿宋" w:cs="宋体"/>
                <w:sz w:val="24"/>
                <w:highlight w:val="none"/>
              </w:rPr>
            </w:pPr>
          </w:p>
        </w:tc>
        <w:tc>
          <w:tcPr>
            <w:tcW w:w="2720" w:type="dxa"/>
            <w:tcBorders>
              <w:top w:val="single" w:color="auto" w:sz="6" w:space="0"/>
              <w:left w:val="single" w:color="auto" w:sz="6" w:space="0"/>
              <w:bottom w:val="single" w:color="auto" w:sz="6" w:space="0"/>
              <w:right w:val="single" w:color="auto" w:sz="6" w:space="0"/>
            </w:tcBorders>
            <w:vAlign w:val="center"/>
          </w:tcPr>
          <w:p w14:paraId="011AAEBE">
            <w:pPr>
              <w:spacing w:line="340" w:lineRule="exact"/>
              <w:rPr>
                <w:rFonts w:ascii="仿宋" w:hAnsi="仿宋" w:eastAsia="仿宋" w:cs="宋体"/>
                <w:sz w:val="24"/>
                <w:highlight w:val="none"/>
              </w:rPr>
            </w:pPr>
          </w:p>
        </w:tc>
        <w:tc>
          <w:tcPr>
            <w:tcW w:w="1417" w:type="dxa"/>
            <w:tcBorders>
              <w:top w:val="single" w:color="auto" w:sz="6" w:space="0"/>
              <w:left w:val="single" w:color="auto" w:sz="6" w:space="0"/>
              <w:bottom w:val="single" w:color="auto" w:sz="6" w:space="0"/>
              <w:right w:val="single" w:color="auto" w:sz="12" w:space="0"/>
            </w:tcBorders>
          </w:tcPr>
          <w:p w14:paraId="77AE566F">
            <w:pPr>
              <w:spacing w:line="340" w:lineRule="exact"/>
              <w:rPr>
                <w:rFonts w:ascii="仿宋" w:hAnsi="仿宋" w:eastAsia="仿宋" w:cs="宋体"/>
                <w:sz w:val="24"/>
                <w:highlight w:val="none"/>
              </w:rPr>
            </w:pPr>
          </w:p>
        </w:tc>
      </w:tr>
      <w:tr w14:paraId="63535B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649" w:type="dxa"/>
            <w:tcBorders>
              <w:top w:val="single" w:color="auto" w:sz="6" w:space="0"/>
              <w:left w:val="single" w:color="auto" w:sz="12" w:space="0"/>
              <w:bottom w:val="single" w:color="auto" w:sz="6" w:space="0"/>
              <w:right w:val="single" w:color="auto" w:sz="6" w:space="0"/>
            </w:tcBorders>
          </w:tcPr>
          <w:p w14:paraId="2FAFD698">
            <w:pPr>
              <w:spacing w:line="340" w:lineRule="exact"/>
              <w:jc w:val="center"/>
              <w:rPr>
                <w:rFonts w:ascii="仿宋" w:hAnsi="仿宋" w:eastAsia="仿宋" w:cs="宋体"/>
                <w:sz w:val="24"/>
                <w:highlight w:val="none"/>
              </w:rPr>
            </w:pPr>
          </w:p>
        </w:tc>
        <w:tc>
          <w:tcPr>
            <w:tcW w:w="1263" w:type="dxa"/>
            <w:tcBorders>
              <w:top w:val="single" w:color="auto" w:sz="6" w:space="0"/>
              <w:left w:val="single" w:color="auto" w:sz="6" w:space="0"/>
              <w:bottom w:val="single" w:color="auto" w:sz="6" w:space="0"/>
              <w:right w:val="single" w:color="auto" w:sz="6" w:space="0"/>
            </w:tcBorders>
            <w:vAlign w:val="center"/>
          </w:tcPr>
          <w:p w14:paraId="07C8437D">
            <w:pPr>
              <w:spacing w:line="340" w:lineRule="exact"/>
              <w:jc w:val="center"/>
              <w:rPr>
                <w:rFonts w:ascii="仿宋" w:hAnsi="仿宋" w:eastAsia="仿宋" w:cs="宋体"/>
                <w:sz w:val="24"/>
                <w:highlight w:val="none"/>
              </w:rPr>
            </w:pPr>
          </w:p>
        </w:tc>
        <w:tc>
          <w:tcPr>
            <w:tcW w:w="2706" w:type="dxa"/>
            <w:tcBorders>
              <w:top w:val="single" w:color="auto" w:sz="6" w:space="0"/>
              <w:left w:val="single" w:color="auto" w:sz="6" w:space="0"/>
              <w:bottom w:val="single" w:color="auto" w:sz="6" w:space="0"/>
              <w:right w:val="single" w:color="auto" w:sz="6" w:space="0"/>
            </w:tcBorders>
            <w:vAlign w:val="center"/>
          </w:tcPr>
          <w:p w14:paraId="28D1C3B7">
            <w:pPr>
              <w:spacing w:line="340" w:lineRule="exact"/>
              <w:rPr>
                <w:rFonts w:ascii="仿宋" w:hAnsi="仿宋" w:eastAsia="仿宋" w:cs="宋体"/>
                <w:sz w:val="24"/>
                <w:highlight w:val="none"/>
              </w:rPr>
            </w:pPr>
          </w:p>
        </w:tc>
        <w:tc>
          <w:tcPr>
            <w:tcW w:w="2720" w:type="dxa"/>
            <w:tcBorders>
              <w:top w:val="single" w:color="auto" w:sz="6" w:space="0"/>
              <w:left w:val="single" w:color="auto" w:sz="6" w:space="0"/>
              <w:bottom w:val="single" w:color="auto" w:sz="6" w:space="0"/>
              <w:right w:val="single" w:color="auto" w:sz="6" w:space="0"/>
            </w:tcBorders>
            <w:vAlign w:val="center"/>
          </w:tcPr>
          <w:p w14:paraId="124E0AE4">
            <w:pPr>
              <w:spacing w:line="340" w:lineRule="exact"/>
              <w:rPr>
                <w:rFonts w:ascii="仿宋" w:hAnsi="仿宋" w:eastAsia="仿宋" w:cs="宋体"/>
                <w:sz w:val="24"/>
                <w:highlight w:val="none"/>
              </w:rPr>
            </w:pPr>
          </w:p>
        </w:tc>
        <w:tc>
          <w:tcPr>
            <w:tcW w:w="1417" w:type="dxa"/>
            <w:tcBorders>
              <w:top w:val="single" w:color="auto" w:sz="6" w:space="0"/>
              <w:left w:val="single" w:color="auto" w:sz="6" w:space="0"/>
              <w:bottom w:val="single" w:color="auto" w:sz="6" w:space="0"/>
              <w:right w:val="single" w:color="auto" w:sz="12" w:space="0"/>
            </w:tcBorders>
          </w:tcPr>
          <w:p w14:paraId="57048446">
            <w:pPr>
              <w:spacing w:line="340" w:lineRule="exact"/>
              <w:rPr>
                <w:rFonts w:ascii="仿宋" w:hAnsi="仿宋" w:eastAsia="仿宋" w:cs="宋体"/>
                <w:sz w:val="24"/>
                <w:highlight w:val="none"/>
              </w:rPr>
            </w:pPr>
          </w:p>
        </w:tc>
      </w:tr>
    </w:tbl>
    <w:p w14:paraId="0FDCCC53">
      <w:pPr>
        <w:spacing w:line="260" w:lineRule="exact"/>
        <w:rPr>
          <w:rFonts w:ascii="宋体" w:hAnsi="宋体" w:cs="宋体"/>
          <w:sz w:val="24"/>
          <w:highlight w:val="none"/>
          <w:u w:val="single"/>
        </w:rPr>
      </w:pPr>
    </w:p>
    <w:p w14:paraId="249747DF">
      <w:pPr>
        <w:widowControl/>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注：</w:t>
      </w:r>
    </w:p>
    <w:p w14:paraId="5AAD06EF">
      <w:pPr>
        <w:widowControl/>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1、</w:t>
      </w:r>
      <w:r>
        <w:rPr>
          <w:rFonts w:ascii="仿宋" w:hAnsi="仿宋" w:eastAsia="仿宋"/>
          <w:sz w:val="28"/>
          <w:szCs w:val="28"/>
          <w:highlight w:val="none"/>
        </w:rPr>
        <w:t>供应商提交的响应文件中</w:t>
      </w:r>
      <w:r>
        <w:rPr>
          <w:rFonts w:hint="eastAsia" w:ascii="仿宋" w:hAnsi="仿宋" w:eastAsia="仿宋"/>
          <w:sz w:val="28"/>
          <w:szCs w:val="28"/>
          <w:highlight w:val="none"/>
        </w:rPr>
        <w:t>应将</w:t>
      </w:r>
      <w:r>
        <w:rPr>
          <w:rFonts w:ascii="仿宋" w:hAnsi="仿宋" w:eastAsia="仿宋"/>
          <w:sz w:val="28"/>
          <w:szCs w:val="28"/>
          <w:highlight w:val="none"/>
        </w:rPr>
        <w:t>招标文件第三部分“项目需求说明”中的技术部分逐条填列在偏离表中</w:t>
      </w:r>
      <w:r>
        <w:rPr>
          <w:rFonts w:hint="eastAsia" w:ascii="仿宋" w:hAnsi="仿宋" w:eastAsia="仿宋"/>
          <w:sz w:val="28"/>
          <w:szCs w:val="28"/>
          <w:highlight w:val="none"/>
        </w:rPr>
        <w:t>。</w:t>
      </w:r>
    </w:p>
    <w:p w14:paraId="3AEFDF42">
      <w:pPr>
        <w:widowControl/>
        <w:spacing w:line="360" w:lineRule="auto"/>
        <w:ind w:firstLine="560" w:firstLineChars="200"/>
        <w:jc w:val="left"/>
        <w:rPr>
          <w:rFonts w:ascii="仿宋" w:hAnsi="仿宋" w:eastAsia="仿宋"/>
          <w:sz w:val="28"/>
          <w:szCs w:val="28"/>
          <w:highlight w:val="none"/>
        </w:rPr>
      </w:pPr>
      <w:r>
        <w:rPr>
          <w:rFonts w:ascii="仿宋" w:hAnsi="仿宋" w:eastAsia="仿宋"/>
          <w:sz w:val="28"/>
          <w:szCs w:val="28"/>
          <w:highlight w:val="none"/>
        </w:rPr>
        <w:t>2</w:t>
      </w:r>
      <w:r>
        <w:rPr>
          <w:rFonts w:hint="eastAsia" w:ascii="仿宋" w:hAnsi="仿宋" w:eastAsia="仿宋"/>
          <w:sz w:val="28"/>
          <w:szCs w:val="28"/>
          <w:highlight w:val="none"/>
        </w:rPr>
        <w:t>、</w:t>
      </w:r>
      <w:r>
        <w:rPr>
          <w:rFonts w:ascii="仿宋" w:hAnsi="仿宋" w:eastAsia="仿宋"/>
          <w:sz w:val="28"/>
          <w:szCs w:val="28"/>
          <w:highlight w:val="none"/>
        </w:rPr>
        <w:t>“偏离说明”一栏选择“正偏离”、</w:t>
      </w:r>
      <w:r>
        <w:rPr>
          <w:rFonts w:hint="eastAsia" w:ascii="仿宋" w:hAnsi="仿宋" w:eastAsia="仿宋"/>
          <w:sz w:val="28"/>
          <w:szCs w:val="28"/>
          <w:highlight w:val="none"/>
        </w:rPr>
        <w:t>“无偏离”、</w:t>
      </w:r>
      <w:r>
        <w:rPr>
          <w:rFonts w:ascii="仿宋" w:hAnsi="仿宋" w:eastAsia="仿宋"/>
          <w:sz w:val="28"/>
          <w:szCs w:val="28"/>
          <w:highlight w:val="none"/>
        </w:rPr>
        <w:t>“负偏离”进行填写。</w:t>
      </w:r>
      <w:r>
        <w:rPr>
          <w:rFonts w:hint="eastAsia" w:ascii="仿宋" w:hAnsi="仿宋" w:eastAsia="仿宋"/>
          <w:sz w:val="28"/>
          <w:szCs w:val="28"/>
          <w:highlight w:val="none"/>
        </w:rPr>
        <w:t>本项目</w:t>
      </w:r>
      <w:r>
        <w:rPr>
          <w:rFonts w:ascii="仿宋" w:hAnsi="仿宋" w:eastAsia="仿宋"/>
          <w:sz w:val="28"/>
          <w:szCs w:val="28"/>
          <w:highlight w:val="none"/>
        </w:rPr>
        <w:t>不接受负偏离。</w:t>
      </w:r>
    </w:p>
    <w:p w14:paraId="1F54B80D">
      <w:pPr>
        <w:widowControl/>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3、</w:t>
      </w:r>
      <w:r>
        <w:rPr>
          <w:rFonts w:ascii="仿宋" w:hAnsi="仿宋" w:eastAsia="仿宋"/>
          <w:sz w:val="28"/>
          <w:szCs w:val="28"/>
          <w:highlight w:val="none"/>
        </w:rPr>
        <w:t>供应商如果虚假响应，将承担被暂停参加采购人组织政府采购活动的风险。</w:t>
      </w:r>
    </w:p>
    <w:p w14:paraId="102592BB">
      <w:pPr>
        <w:widowControl/>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4、</w:t>
      </w:r>
      <w:r>
        <w:rPr>
          <w:rFonts w:ascii="仿宋" w:hAnsi="仿宋" w:eastAsia="仿宋"/>
          <w:sz w:val="28"/>
          <w:szCs w:val="28"/>
          <w:highlight w:val="none"/>
        </w:rPr>
        <w:t>供应商若提供其他增值服务，可以在表中自行据实填写。</w:t>
      </w:r>
    </w:p>
    <w:p w14:paraId="0C7AD8C4">
      <w:pPr>
        <w:jc w:val="center"/>
        <w:rPr>
          <w:szCs w:val="21"/>
          <w:highlight w:val="none"/>
        </w:rPr>
      </w:pPr>
      <w:r>
        <w:rPr>
          <w:szCs w:val="21"/>
          <w:highlight w:val="none"/>
        </w:rPr>
        <w:br w:type="page"/>
      </w:r>
    </w:p>
    <w:p w14:paraId="24BD5E71">
      <w:pPr>
        <w:pStyle w:val="4"/>
        <w:rPr>
          <w:highlight w:val="none"/>
        </w:rPr>
      </w:pPr>
      <w:r>
        <w:rPr>
          <w:rFonts w:hint="eastAsia"/>
          <w:highlight w:val="none"/>
        </w:rPr>
        <w:t>询价响应报价明细表</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2274"/>
        <w:gridCol w:w="3878"/>
        <w:gridCol w:w="1873"/>
      </w:tblGrid>
      <w:tr w14:paraId="6B0BB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543" w:type="pct"/>
            <w:vAlign w:val="center"/>
          </w:tcPr>
          <w:p w14:paraId="26BA758D">
            <w:pPr>
              <w:spacing w:line="360"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序号</w:t>
            </w:r>
          </w:p>
        </w:tc>
        <w:tc>
          <w:tcPr>
            <w:tcW w:w="1263" w:type="pct"/>
            <w:vAlign w:val="center"/>
          </w:tcPr>
          <w:p w14:paraId="5A3C5985">
            <w:pPr>
              <w:spacing w:line="360" w:lineRule="auto"/>
              <w:jc w:val="center"/>
              <w:rPr>
                <w:rFonts w:ascii="仿宋" w:hAnsi="仿宋" w:eastAsia="仿宋" w:cs="仿宋"/>
                <w:b/>
                <w:bCs/>
                <w:sz w:val="28"/>
                <w:szCs w:val="28"/>
                <w:highlight w:val="none"/>
              </w:rPr>
            </w:pPr>
            <w:r>
              <w:rPr>
                <w:rFonts w:hint="eastAsia" w:ascii="仿宋" w:hAnsi="仿宋" w:eastAsia="仿宋"/>
                <w:b/>
                <w:bCs/>
                <w:color w:val="000000"/>
                <w:sz w:val="28"/>
                <w:szCs w:val="28"/>
                <w:highlight w:val="none"/>
              </w:rPr>
              <w:t>服务内容</w:t>
            </w:r>
          </w:p>
        </w:tc>
        <w:tc>
          <w:tcPr>
            <w:tcW w:w="2154" w:type="pct"/>
            <w:vAlign w:val="center"/>
          </w:tcPr>
          <w:p w14:paraId="58431F1A">
            <w:pPr>
              <w:spacing w:line="360" w:lineRule="auto"/>
              <w:jc w:val="center"/>
              <w:rPr>
                <w:rFonts w:ascii="仿宋" w:hAnsi="仿宋" w:eastAsia="仿宋" w:cs="仿宋"/>
                <w:sz w:val="28"/>
                <w:szCs w:val="28"/>
                <w:highlight w:val="none"/>
              </w:rPr>
            </w:pPr>
            <w:r>
              <w:rPr>
                <w:rFonts w:hint="eastAsia" w:ascii="仿宋" w:hAnsi="仿宋" w:eastAsia="仿宋"/>
                <w:b/>
                <w:color w:val="000000"/>
                <w:sz w:val="28"/>
                <w:szCs w:val="28"/>
                <w:highlight w:val="none"/>
              </w:rPr>
              <w:t>详细内容</w:t>
            </w:r>
          </w:p>
        </w:tc>
        <w:tc>
          <w:tcPr>
            <w:tcW w:w="1040" w:type="pct"/>
            <w:vAlign w:val="center"/>
          </w:tcPr>
          <w:p w14:paraId="220D15D8">
            <w:pPr>
              <w:spacing w:line="360"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报价</w:t>
            </w:r>
          </w:p>
        </w:tc>
      </w:tr>
      <w:tr w14:paraId="6FA11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43" w:type="pct"/>
            <w:vAlign w:val="center"/>
          </w:tcPr>
          <w:p w14:paraId="3BFC32A7">
            <w:pPr>
              <w:spacing w:line="360" w:lineRule="auto"/>
              <w:jc w:val="center"/>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1263" w:type="pct"/>
            <w:vAlign w:val="center"/>
          </w:tcPr>
          <w:p w14:paraId="55301419">
            <w:pPr>
              <w:spacing w:line="360" w:lineRule="auto"/>
              <w:jc w:val="center"/>
              <w:rPr>
                <w:rFonts w:ascii="仿宋" w:hAnsi="仿宋" w:eastAsia="仿宋" w:cs="仿宋"/>
                <w:sz w:val="28"/>
                <w:szCs w:val="28"/>
                <w:highlight w:val="none"/>
              </w:rPr>
            </w:pPr>
          </w:p>
        </w:tc>
        <w:tc>
          <w:tcPr>
            <w:tcW w:w="2154" w:type="pct"/>
          </w:tcPr>
          <w:p w14:paraId="307FDE59">
            <w:pPr>
              <w:spacing w:line="360" w:lineRule="auto"/>
              <w:jc w:val="center"/>
              <w:rPr>
                <w:rFonts w:ascii="仿宋" w:hAnsi="仿宋" w:eastAsia="仿宋" w:cs="仿宋"/>
                <w:sz w:val="28"/>
                <w:szCs w:val="28"/>
                <w:highlight w:val="none"/>
              </w:rPr>
            </w:pPr>
          </w:p>
        </w:tc>
        <w:tc>
          <w:tcPr>
            <w:tcW w:w="1040" w:type="pct"/>
            <w:vAlign w:val="center"/>
          </w:tcPr>
          <w:p w14:paraId="3481B8F3">
            <w:pPr>
              <w:spacing w:line="360" w:lineRule="auto"/>
              <w:jc w:val="center"/>
              <w:rPr>
                <w:rFonts w:ascii="仿宋" w:hAnsi="仿宋" w:eastAsia="仿宋" w:cs="仿宋"/>
                <w:sz w:val="28"/>
                <w:szCs w:val="28"/>
                <w:highlight w:val="none"/>
              </w:rPr>
            </w:pPr>
          </w:p>
        </w:tc>
      </w:tr>
      <w:tr w14:paraId="21104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543" w:type="pct"/>
            <w:vAlign w:val="center"/>
          </w:tcPr>
          <w:p w14:paraId="1272E011">
            <w:pPr>
              <w:spacing w:line="360" w:lineRule="auto"/>
              <w:jc w:val="center"/>
              <w:rPr>
                <w:rFonts w:ascii="仿宋" w:hAnsi="仿宋" w:eastAsia="仿宋" w:cs="仿宋"/>
                <w:sz w:val="28"/>
                <w:szCs w:val="28"/>
                <w:highlight w:val="none"/>
              </w:rPr>
            </w:pPr>
            <w:r>
              <w:rPr>
                <w:rFonts w:hint="eastAsia" w:ascii="仿宋" w:hAnsi="仿宋" w:eastAsia="仿宋" w:cs="仿宋"/>
                <w:sz w:val="28"/>
                <w:szCs w:val="28"/>
                <w:highlight w:val="none"/>
              </w:rPr>
              <w:t>2</w:t>
            </w:r>
          </w:p>
        </w:tc>
        <w:tc>
          <w:tcPr>
            <w:tcW w:w="1263" w:type="pct"/>
            <w:vAlign w:val="center"/>
          </w:tcPr>
          <w:p w14:paraId="5C0A9B74">
            <w:pPr>
              <w:spacing w:line="360" w:lineRule="auto"/>
              <w:jc w:val="center"/>
              <w:rPr>
                <w:rFonts w:ascii="仿宋" w:hAnsi="仿宋" w:eastAsia="仿宋" w:cs="仿宋"/>
                <w:sz w:val="28"/>
                <w:szCs w:val="28"/>
                <w:highlight w:val="none"/>
              </w:rPr>
            </w:pPr>
          </w:p>
        </w:tc>
        <w:tc>
          <w:tcPr>
            <w:tcW w:w="2154" w:type="pct"/>
          </w:tcPr>
          <w:p w14:paraId="1DFAA296">
            <w:pPr>
              <w:spacing w:line="360" w:lineRule="auto"/>
              <w:jc w:val="center"/>
              <w:rPr>
                <w:rFonts w:ascii="仿宋" w:hAnsi="仿宋" w:eastAsia="仿宋" w:cs="仿宋"/>
                <w:sz w:val="28"/>
                <w:szCs w:val="28"/>
                <w:highlight w:val="none"/>
              </w:rPr>
            </w:pPr>
          </w:p>
        </w:tc>
        <w:tc>
          <w:tcPr>
            <w:tcW w:w="1040" w:type="pct"/>
            <w:vAlign w:val="center"/>
          </w:tcPr>
          <w:p w14:paraId="333C081E">
            <w:pPr>
              <w:spacing w:line="360" w:lineRule="auto"/>
              <w:jc w:val="center"/>
              <w:rPr>
                <w:rFonts w:ascii="仿宋" w:hAnsi="仿宋" w:eastAsia="仿宋" w:cs="仿宋"/>
                <w:sz w:val="28"/>
                <w:szCs w:val="28"/>
                <w:highlight w:val="none"/>
              </w:rPr>
            </w:pPr>
          </w:p>
        </w:tc>
      </w:tr>
      <w:tr w14:paraId="2D2DA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43" w:type="pct"/>
            <w:vAlign w:val="center"/>
          </w:tcPr>
          <w:p w14:paraId="086DBA61">
            <w:pPr>
              <w:spacing w:line="360" w:lineRule="auto"/>
              <w:jc w:val="center"/>
              <w:rPr>
                <w:rFonts w:ascii="仿宋" w:hAnsi="仿宋" w:eastAsia="仿宋" w:cs="仿宋"/>
                <w:sz w:val="28"/>
                <w:szCs w:val="28"/>
                <w:highlight w:val="none"/>
              </w:rPr>
            </w:pPr>
            <w:r>
              <w:rPr>
                <w:rFonts w:hint="eastAsia" w:ascii="仿宋" w:hAnsi="仿宋" w:eastAsia="仿宋" w:cs="仿宋"/>
                <w:sz w:val="28"/>
                <w:szCs w:val="28"/>
                <w:highlight w:val="none"/>
              </w:rPr>
              <w:t>3</w:t>
            </w:r>
          </w:p>
        </w:tc>
        <w:tc>
          <w:tcPr>
            <w:tcW w:w="1263" w:type="pct"/>
            <w:vAlign w:val="center"/>
          </w:tcPr>
          <w:p w14:paraId="7493C3D9">
            <w:pPr>
              <w:spacing w:line="360" w:lineRule="auto"/>
              <w:jc w:val="center"/>
              <w:rPr>
                <w:rFonts w:ascii="仿宋" w:hAnsi="仿宋" w:eastAsia="仿宋" w:cs="仿宋"/>
                <w:sz w:val="28"/>
                <w:szCs w:val="28"/>
                <w:highlight w:val="none"/>
              </w:rPr>
            </w:pPr>
          </w:p>
        </w:tc>
        <w:tc>
          <w:tcPr>
            <w:tcW w:w="2154" w:type="pct"/>
          </w:tcPr>
          <w:p w14:paraId="63CD46E7">
            <w:pPr>
              <w:spacing w:line="360" w:lineRule="auto"/>
              <w:jc w:val="center"/>
              <w:rPr>
                <w:rFonts w:ascii="仿宋" w:hAnsi="仿宋" w:eastAsia="仿宋" w:cs="仿宋"/>
                <w:sz w:val="28"/>
                <w:szCs w:val="28"/>
                <w:highlight w:val="none"/>
              </w:rPr>
            </w:pPr>
          </w:p>
        </w:tc>
        <w:tc>
          <w:tcPr>
            <w:tcW w:w="1040" w:type="pct"/>
            <w:vAlign w:val="center"/>
          </w:tcPr>
          <w:p w14:paraId="5525FB7C">
            <w:pPr>
              <w:spacing w:line="360" w:lineRule="auto"/>
              <w:jc w:val="center"/>
              <w:rPr>
                <w:rFonts w:ascii="仿宋" w:hAnsi="仿宋" w:eastAsia="仿宋" w:cs="仿宋"/>
                <w:sz w:val="28"/>
                <w:szCs w:val="28"/>
                <w:highlight w:val="none"/>
              </w:rPr>
            </w:pPr>
          </w:p>
        </w:tc>
      </w:tr>
      <w:tr w14:paraId="2A7FC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43" w:type="pct"/>
            <w:vAlign w:val="center"/>
          </w:tcPr>
          <w:p w14:paraId="4CB8207C">
            <w:pPr>
              <w:spacing w:line="360" w:lineRule="auto"/>
              <w:jc w:val="center"/>
              <w:rPr>
                <w:rFonts w:ascii="仿宋" w:hAnsi="仿宋" w:eastAsia="仿宋" w:cs="仿宋"/>
                <w:sz w:val="28"/>
                <w:szCs w:val="28"/>
                <w:highlight w:val="none"/>
              </w:rPr>
            </w:pPr>
          </w:p>
        </w:tc>
        <w:tc>
          <w:tcPr>
            <w:tcW w:w="1263" w:type="pct"/>
            <w:vAlign w:val="center"/>
          </w:tcPr>
          <w:p w14:paraId="4EC32331">
            <w:pPr>
              <w:spacing w:line="360" w:lineRule="auto"/>
              <w:jc w:val="center"/>
              <w:rPr>
                <w:rFonts w:ascii="仿宋" w:hAnsi="仿宋" w:eastAsia="仿宋" w:cs="仿宋"/>
                <w:sz w:val="28"/>
                <w:szCs w:val="28"/>
                <w:highlight w:val="none"/>
              </w:rPr>
            </w:pPr>
          </w:p>
        </w:tc>
        <w:tc>
          <w:tcPr>
            <w:tcW w:w="2154" w:type="pct"/>
          </w:tcPr>
          <w:p w14:paraId="2F29E917">
            <w:pPr>
              <w:spacing w:line="360" w:lineRule="auto"/>
              <w:jc w:val="center"/>
              <w:rPr>
                <w:rFonts w:ascii="仿宋" w:hAnsi="仿宋" w:eastAsia="仿宋" w:cs="仿宋"/>
                <w:sz w:val="28"/>
                <w:szCs w:val="28"/>
                <w:highlight w:val="none"/>
              </w:rPr>
            </w:pPr>
          </w:p>
        </w:tc>
        <w:tc>
          <w:tcPr>
            <w:tcW w:w="1040" w:type="pct"/>
            <w:vAlign w:val="center"/>
          </w:tcPr>
          <w:p w14:paraId="75DFEC79">
            <w:pPr>
              <w:spacing w:line="360" w:lineRule="auto"/>
              <w:jc w:val="center"/>
              <w:rPr>
                <w:rFonts w:ascii="仿宋" w:hAnsi="仿宋" w:eastAsia="仿宋" w:cs="仿宋"/>
                <w:sz w:val="28"/>
                <w:szCs w:val="28"/>
                <w:highlight w:val="none"/>
              </w:rPr>
            </w:pPr>
          </w:p>
        </w:tc>
      </w:tr>
      <w:tr w14:paraId="099C3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43" w:type="pct"/>
            <w:vAlign w:val="center"/>
          </w:tcPr>
          <w:p w14:paraId="02B4C819">
            <w:pPr>
              <w:spacing w:line="360" w:lineRule="auto"/>
              <w:jc w:val="center"/>
              <w:rPr>
                <w:rFonts w:ascii="仿宋" w:hAnsi="仿宋" w:eastAsia="仿宋" w:cs="仿宋"/>
                <w:sz w:val="28"/>
                <w:szCs w:val="28"/>
                <w:highlight w:val="none"/>
              </w:rPr>
            </w:pPr>
          </w:p>
        </w:tc>
        <w:tc>
          <w:tcPr>
            <w:tcW w:w="1263" w:type="pct"/>
            <w:vAlign w:val="center"/>
          </w:tcPr>
          <w:p w14:paraId="6C6D24AC">
            <w:pPr>
              <w:spacing w:line="360" w:lineRule="auto"/>
              <w:jc w:val="center"/>
              <w:rPr>
                <w:rFonts w:ascii="仿宋" w:hAnsi="仿宋" w:eastAsia="仿宋" w:cs="仿宋"/>
                <w:sz w:val="28"/>
                <w:szCs w:val="28"/>
                <w:highlight w:val="none"/>
              </w:rPr>
            </w:pPr>
          </w:p>
        </w:tc>
        <w:tc>
          <w:tcPr>
            <w:tcW w:w="2154" w:type="pct"/>
          </w:tcPr>
          <w:p w14:paraId="3224C02A">
            <w:pPr>
              <w:spacing w:line="360" w:lineRule="auto"/>
              <w:jc w:val="center"/>
              <w:rPr>
                <w:rFonts w:ascii="仿宋" w:hAnsi="仿宋" w:eastAsia="仿宋" w:cs="仿宋"/>
                <w:sz w:val="28"/>
                <w:szCs w:val="28"/>
                <w:highlight w:val="none"/>
              </w:rPr>
            </w:pPr>
          </w:p>
        </w:tc>
        <w:tc>
          <w:tcPr>
            <w:tcW w:w="1040" w:type="pct"/>
            <w:vAlign w:val="center"/>
          </w:tcPr>
          <w:p w14:paraId="46ECE865">
            <w:pPr>
              <w:spacing w:line="360" w:lineRule="auto"/>
              <w:jc w:val="center"/>
              <w:rPr>
                <w:rFonts w:ascii="仿宋" w:hAnsi="仿宋" w:eastAsia="仿宋" w:cs="仿宋"/>
                <w:sz w:val="28"/>
                <w:szCs w:val="28"/>
                <w:highlight w:val="none"/>
              </w:rPr>
            </w:pPr>
          </w:p>
        </w:tc>
      </w:tr>
      <w:tr w14:paraId="007BE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43" w:type="pct"/>
            <w:vAlign w:val="center"/>
          </w:tcPr>
          <w:p w14:paraId="49B915B1">
            <w:pPr>
              <w:spacing w:line="360" w:lineRule="auto"/>
              <w:rPr>
                <w:rFonts w:ascii="仿宋" w:hAnsi="仿宋" w:eastAsia="仿宋" w:cs="仿宋"/>
                <w:b/>
                <w:bCs/>
                <w:sz w:val="28"/>
                <w:szCs w:val="28"/>
                <w:highlight w:val="none"/>
              </w:rPr>
            </w:pPr>
            <w:r>
              <w:rPr>
                <w:rFonts w:hint="eastAsia" w:ascii="仿宋" w:hAnsi="仿宋" w:eastAsia="仿宋" w:cs="仿宋"/>
                <w:b/>
                <w:bCs/>
                <w:sz w:val="28"/>
                <w:szCs w:val="28"/>
                <w:highlight w:val="none"/>
              </w:rPr>
              <w:t>总报价</w:t>
            </w:r>
          </w:p>
        </w:tc>
        <w:tc>
          <w:tcPr>
            <w:tcW w:w="4457" w:type="pct"/>
            <w:gridSpan w:val="3"/>
          </w:tcPr>
          <w:p w14:paraId="5C820602">
            <w:pPr>
              <w:spacing w:line="360" w:lineRule="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t>人民币（大写）              元整</w:t>
            </w:r>
            <w:r>
              <w:rPr>
                <w:rFonts w:hint="eastAsia" w:ascii="仿宋" w:hAnsi="仿宋" w:eastAsia="仿宋" w:cs="仿宋"/>
                <w:b/>
                <w:bCs/>
                <w:sz w:val="28"/>
                <w:szCs w:val="28"/>
                <w:highlight w:val="none"/>
                <w:lang w:val="en-US" w:eastAsia="zh-CN"/>
              </w:rPr>
              <w:t xml:space="preserve">   税率：</w:t>
            </w:r>
          </w:p>
          <w:p w14:paraId="032D6B59">
            <w:pPr>
              <w:spacing w:line="360" w:lineRule="auto"/>
              <w:rPr>
                <w:rFonts w:ascii="仿宋" w:hAnsi="仿宋" w:eastAsia="仿宋" w:cs="仿宋"/>
                <w:b/>
                <w:bCs/>
                <w:sz w:val="28"/>
                <w:szCs w:val="28"/>
                <w:highlight w:val="none"/>
              </w:rPr>
            </w:pPr>
            <w:r>
              <w:rPr>
                <w:rFonts w:hint="eastAsia" w:ascii="仿宋" w:hAnsi="仿宋" w:eastAsia="仿宋" w:cs="仿宋"/>
                <w:b/>
                <w:bCs/>
                <w:sz w:val="28"/>
                <w:szCs w:val="28"/>
                <w:highlight w:val="none"/>
              </w:rPr>
              <w:t>（</w:t>
            </w:r>
            <w:r>
              <w:rPr>
                <w:rFonts w:ascii="Calibri" w:hAnsi="Calibri" w:eastAsia="仿宋" w:cs="Calibri"/>
                <w:b/>
                <w:bCs/>
                <w:sz w:val="28"/>
                <w:szCs w:val="28"/>
                <w:highlight w:val="none"/>
              </w:rPr>
              <w:t>¥</w:t>
            </w:r>
            <w:r>
              <w:rPr>
                <w:rFonts w:ascii="仿宋" w:hAnsi="仿宋" w:eastAsia="仿宋" w:cs="Calibri"/>
                <w:b/>
                <w:bCs/>
                <w:sz w:val="28"/>
                <w:szCs w:val="28"/>
                <w:highlight w:val="none"/>
              </w:rPr>
              <w:t xml:space="preserve">    </w:t>
            </w:r>
            <w:r>
              <w:rPr>
                <w:rFonts w:hint="eastAsia" w:ascii="仿宋" w:hAnsi="仿宋" w:eastAsia="仿宋" w:cs="仿宋"/>
                <w:b/>
                <w:bCs/>
                <w:sz w:val="28"/>
                <w:szCs w:val="28"/>
                <w:highlight w:val="none"/>
              </w:rPr>
              <w:t>元整）</w:t>
            </w:r>
          </w:p>
        </w:tc>
      </w:tr>
    </w:tbl>
    <w:p w14:paraId="2CA7BE7D">
      <w:pPr>
        <w:snapToGrid w:val="0"/>
        <w:spacing w:line="360" w:lineRule="auto"/>
        <w:rPr>
          <w:rFonts w:ascii="Century" w:hAnsi="Century"/>
          <w:szCs w:val="20"/>
          <w:highlight w:val="none"/>
        </w:rPr>
      </w:pPr>
    </w:p>
    <w:p w14:paraId="3A437F12">
      <w:pPr>
        <w:kinsoku w:val="0"/>
        <w:topLinePunct/>
        <w:snapToGrid w:val="0"/>
        <w:spacing w:line="360" w:lineRule="auto"/>
        <w:ind w:right="1120"/>
        <w:jc w:val="right"/>
        <w:rPr>
          <w:rFonts w:ascii="仿宋" w:hAnsi="仿宋" w:eastAsia="仿宋" w:cs="宋体"/>
          <w:sz w:val="28"/>
          <w:szCs w:val="28"/>
          <w:highlight w:val="none"/>
        </w:rPr>
      </w:pPr>
      <w:r>
        <w:rPr>
          <w:rFonts w:hint="eastAsia" w:ascii="仿宋" w:hAnsi="仿宋" w:eastAsia="仿宋" w:cs="宋体"/>
          <w:sz w:val="28"/>
          <w:szCs w:val="28"/>
          <w:highlight w:val="none"/>
        </w:rPr>
        <w:t>供应商：</w:t>
      </w:r>
      <w:r>
        <w:rPr>
          <w:rFonts w:hint="eastAsia" w:ascii="仿宋" w:hAnsi="仿宋" w:eastAsia="仿宋" w:cs="宋体"/>
          <w:sz w:val="28"/>
          <w:szCs w:val="28"/>
          <w:highlight w:val="none"/>
          <w:u w:val="single"/>
        </w:rPr>
        <w:t>（加盖单位公章）</w:t>
      </w:r>
    </w:p>
    <w:p w14:paraId="4A6EAF0A">
      <w:pPr>
        <w:spacing w:line="360" w:lineRule="auto"/>
        <w:ind w:firstLine="565" w:firstLineChars="202"/>
        <w:jc w:val="right"/>
        <w:rPr>
          <w:rFonts w:ascii="仿宋" w:hAnsi="仿宋" w:eastAsia="仿宋" w:cs="宋体"/>
          <w:sz w:val="28"/>
          <w:szCs w:val="28"/>
          <w:highlight w:val="none"/>
        </w:rPr>
      </w:pPr>
      <w:r>
        <w:rPr>
          <w:rFonts w:hint="eastAsia" w:ascii="仿宋" w:hAnsi="仿宋" w:eastAsia="仿宋" w:cs="宋体"/>
          <w:sz w:val="28"/>
          <w:szCs w:val="28"/>
          <w:highlight w:val="none"/>
        </w:rPr>
        <w:t>法定代表人或被委托授权人：</w:t>
      </w:r>
      <w:r>
        <w:rPr>
          <w:rFonts w:hint="eastAsia" w:ascii="仿宋" w:hAnsi="仿宋" w:eastAsia="仿宋" w:cs="宋体"/>
          <w:sz w:val="28"/>
          <w:szCs w:val="28"/>
          <w:highlight w:val="none"/>
          <w:u w:val="single"/>
        </w:rPr>
        <w:t>（签字或盖章）</w:t>
      </w:r>
    </w:p>
    <w:p w14:paraId="4C5A7076">
      <w:pPr>
        <w:spacing w:after="120"/>
        <w:ind w:left="420" w:leftChars="200" w:firstLine="560" w:firstLineChars="200"/>
        <w:jc w:val="right"/>
        <w:rPr>
          <w:highlight w:val="none"/>
        </w:rPr>
      </w:pPr>
      <w:r>
        <w:rPr>
          <w:rFonts w:hint="eastAsia" w:ascii="仿宋" w:hAnsi="仿宋" w:eastAsia="仿宋" w:cs="宋体"/>
          <w:sz w:val="28"/>
          <w:szCs w:val="28"/>
          <w:highlight w:val="none"/>
        </w:rPr>
        <w:t>年     月     日</w:t>
      </w:r>
    </w:p>
    <w:sectPr>
      <w:footerReference r:id="rId3" w:type="default"/>
      <w:pgSz w:w="11906" w:h="16838"/>
      <w:pgMar w:top="1418" w:right="1418" w:bottom="1418" w:left="1701" w:header="851" w:footer="992" w:gutter="0"/>
      <w:cols w:space="720"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entury">
    <w:panose1 w:val="02040604050505020304"/>
    <w:charset w:val="00"/>
    <w:family w:val="roman"/>
    <w:pitch w:val="default"/>
    <w:sig w:usb0="00000287"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1794356"/>
    </w:sdtPr>
    <w:sdtEndPr>
      <w:rPr>
        <w:rFonts w:ascii="仿宋" w:hAnsi="仿宋" w:eastAsia="仿宋"/>
        <w:szCs w:val="32"/>
      </w:rPr>
    </w:sdtEndPr>
    <w:sdtContent>
      <w:p w14:paraId="5A21663E">
        <w:pPr>
          <w:pStyle w:val="26"/>
          <w:numPr>
            <w:ilvl w:val="0"/>
            <w:numId w:val="1"/>
          </w:numPr>
          <w:rPr>
            <w:rFonts w:ascii="仿宋" w:hAnsi="仿宋" w:eastAsia="仿宋"/>
            <w:szCs w:val="32"/>
          </w:rPr>
        </w:pPr>
        <w:r>
          <w:rPr>
            <w:rFonts w:hint="eastAsia" w:ascii="仿宋" w:hAnsi="仿宋" w:eastAsia="仿宋"/>
            <w:szCs w:val="32"/>
          </w:rPr>
          <w:t xml:space="preserve"> </w:t>
        </w:r>
        <w:r>
          <w:rPr>
            <w:rFonts w:ascii="仿宋" w:hAnsi="仿宋" w:eastAsia="仿宋"/>
            <w:szCs w:val="32"/>
          </w:rPr>
          <w:fldChar w:fldCharType="begin"/>
        </w:r>
        <w:r>
          <w:rPr>
            <w:rFonts w:ascii="仿宋" w:hAnsi="仿宋" w:eastAsia="仿宋"/>
            <w:szCs w:val="32"/>
          </w:rPr>
          <w:instrText xml:space="preserve">PAGE   \* MERGEFORMAT</w:instrText>
        </w:r>
        <w:r>
          <w:rPr>
            <w:rFonts w:ascii="仿宋" w:hAnsi="仿宋" w:eastAsia="仿宋"/>
            <w:szCs w:val="32"/>
          </w:rPr>
          <w:fldChar w:fldCharType="separate"/>
        </w:r>
        <w:r>
          <w:rPr>
            <w:rFonts w:ascii="仿宋" w:hAnsi="仿宋" w:eastAsia="仿宋"/>
            <w:szCs w:val="32"/>
          </w:rPr>
          <w:t>3</w:t>
        </w:r>
        <w:r>
          <w:rPr>
            <w:rFonts w:ascii="仿宋" w:hAnsi="仿宋" w:eastAsia="仿宋"/>
            <w:szCs w:val="32"/>
          </w:rPr>
          <w:fldChar w:fldCharType="end"/>
        </w:r>
        <w:r>
          <w:rPr>
            <w:rFonts w:hint="eastAsia" w:ascii="仿宋" w:hAnsi="仿宋" w:eastAsia="仿宋"/>
            <w:szCs w:val="32"/>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A99E3F"/>
    <w:multiLevelType w:val="singleLevel"/>
    <w:tmpl w:val="62A99E3F"/>
    <w:lvl w:ilvl="0" w:tentative="0">
      <w:start w:val="1"/>
      <w:numFmt w:val="decimal"/>
      <w:suff w:val="nothing"/>
      <w:lvlText w:val="%1、"/>
      <w:lvlJc w:val="left"/>
    </w:lvl>
  </w:abstractNum>
  <w:abstractNum w:abstractNumId="1">
    <w:nsid w:val="63F6178F"/>
    <w:multiLevelType w:val="multilevel"/>
    <w:tmpl w:val="63F6178F"/>
    <w:lvl w:ilvl="0" w:tentative="0">
      <w:start w:val="26"/>
      <w:numFmt w:val="bullet"/>
      <w:lvlText w:val="—"/>
      <w:lvlJc w:val="left"/>
      <w:pPr>
        <w:ind w:left="360" w:hanging="360"/>
      </w:pPr>
      <w:rPr>
        <w:rFonts w:hint="eastAsia" w:ascii="楷体_GB2312" w:hAnsi="Times New Roman" w:eastAsia="楷体_GB2312"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徐雷">
    <w15:presenceInfo w15:providerId="WPS Office" w15:userId="3538865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revisionView w:markup="0"/>
  <w:documentProtection w:enforcement="0"/>
  <w:defaultTabStop w:val="420"/>
  <w:drawingGridHorizontalSpacing w:val="105"/>
  <w:drawingGridVerticalSpacing w:val="31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lhNDMwMzM0NTFmMmM0OGE0N2E3MTMxYzk1ODBjYzIifQ=="/>
  </w:docVars>
  <w:rsids>
    <w:rsidRoot w:val="00C40519"/>
    <w:rsid w:val="00012A31"/>
    <w:rsid w:val="00061C12"/>
    <w:rsid w:val="000A273A"/>
    <w:rsid w:val="000C5C16"/>
    <w:rsid w:val="000F0250"/>
    <w:rsid w:val="001245A6"/>
    <w:rsid w:val="0014387E"/>
    <w:rsid w:val="00152058"/>
    <w:rsid w:val="00193A5B"/>
    <w:rsid w:val="00273C92"/>
    <w:rsid w:val="00287EE3"/>
    <w:rsid w:val="002A2533"/>
    <w:rsid w:val="002B1888"/>
    <w:rsid w:val="003079CA"/>
    <w:rsid w:val="00317BE6"/>
    <w:rsid w:val="00330244"/>
    <w:rsid w:val="003435AE"/>
    <w:rsid w:val="00354F60"/>
    <w:rsid w:val="00367AF6"/>
    <w:rsid w:val="00370A3B"/>
    <w:rsid w:val="003C32E3"/>
    <w:rsid w:val="003D2B8C"/>
    <w:rsid w:val="004025DB"/>
    <w:rsid w:val="004159B2"/>
    <w:rsid w:val="004302D4"/>
    <w:rsid w:val="0049437D"/>
    <w:rsid w:val="004B5D2D"/>
    <w:rsid w:val="004B7B32"/>
    <w:rsid w:val="00511904"/>
    <w:rsid w:val="005205A8"/>
    <w:rsid w:val="005536C4"/>
    <w:rsid w:val="00572436"/>
    <w:rsid w:val="005E2AFC"/>
    <w:rsid w:val="00627B71"/>
    <w:rsid w:val="00632BE6"/>
    <w:rsid w:val="00710030"/>
    <w:rsid w:val="00722856"/>
    <w:rsid w:val="00750596"/>
    <w:rsid w:val="00751D1E"/>
    <w:rsid w:val="00757862"/>
    <w:rsid w:val="007925AA"/>
    <w:rsid w:val="0079620D"/>
    <w:rsid w:val="007B4360"/>
    <w:rsid w:val="007C5225"/>
    <w:rsid w:val="007E052C"/>
    <w:rsid w:val="00817119"/>
    <w:rsid w:val="00854BF4"/>
    <w:rsid w:val="00896A5F"/>
    <w:rsid w:val="008C3489"/>
    <w:rsid w:val="008E74EC"/>
    <w:rsid w:val="0096652E"/>
    <w:rsid w:val="009E0D3A"/>
    <w:rsid w:val="009F6BAC"/>
    <w:rsid w:val="00A14BBD"/>
    <w:rsid w:val="00A76476"/>
    <w:rsid w:val="00A8302A"/>
    <w:rsid w:val="00B20E5A"/>
    <w:rsid w:val="00BA5005"/>
    <w:rsid w:val="00BC783F"/>
    <w:rsid w:val="00C40519"/>
    <w:rsid w:val="00D1041F"/>
    <w:rsid w:val="00D24C9E"/>
    <w:rsid w:val="00D403BC"/>
    <w:rsid w:val="00DB36BC"/>
    <w:rsid w:val="00DF2BA9"/>
    <w:rsid w:val="00DF549E"/>
    <w:rsid w:val="00EA1832"/>
    <w:rsid w:val="00EA4805"/>
    <w:rsid w:val="00F03FA3"/>
    <w:rsid w:val="00F218D0"/>
    <w:rsid w:val="00F27D83"/>
    <w:rsid w:val="00F36F32"/>
    <w:rsid w:val="00F40DD4"/>
    <w:rsid w:val="00F53843"/>
    <w:rsid w:val="00F653AD"/>
    <w:rsid w:val="00F7595E"/>
    <w:rsid w:val="00F87307"/>
    <w:rsid w:val="00FA5247"/>
    <w:rsid w:val="00FC0045"/>
    <w:rsid w:val="00FC5CB3"/>
    <w:rsid w:val="00FE6318"/>
    <w:rsid w:val="00FF2E36"/>
    <w:rsid w:val="05094D59"/>
    <w:rsid w:val="092073BB"/>
    <w:rsid w:val="10377254"/>
    <w:rsid w:val="18C14DA5"/>
    <w:rsid w:val="1FF62C15"/>
    <w:rsid w:val="207B6F2E"/>
    <w:rsid w:val="26CE1CB0"/>
    <w:rsid w:val="27F5401C"/>
    <w:rsid w:val="38E51BE5"/>
    <w:rsid w:val="41C3138D"/>
    <w:rsid w:val="493475BE"/>
    <w:rsid w:val="551B75AE"/>
    <w:rsid w:val="5BC06595"/>
    <w:rsid w:val="5C2A09B2"/>
    <w:rsid w:val="65DC4ACB"/>
    <w:rsid w:val="67347D19"/>
    <w:rsid w:val="6C295A18"/>
    <w:rsid w:val="7308405D"/>
    <w:rsid w:val="7D9E5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0" w:name="page number"/>
    <w:lsdException w:uiPriority="99" w:name="endnote reference"/>
    <w:lsdException w:uiPriority="99" w:name="endnote text"/>
    <w:lsdException w:uiPriority="99" w:name="table of authorities"/>
    <w:lsdException w:uiPriority="99" w:name="macro"/>
    <w:lsdException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6"/>
    <w:qFormat/>
    <w:uiPriority w:val="0"/>
    <w:pPr>
      <w:keepNext/>
      <w:keepLines/>
      <w:spacing w:before="340" w:after="330" w:line="578" w:lineRule="auto"/>
      <w:outlineLvl w:val="0"/>
    </w:pPr>
    <w:rPr>
      <w:b/>
      <w:bCs/>
      <w:kern w:val="44"/>
      <w:sz w:val="44"/>
      <w:szCs w:val="44"/>
      <w:lang w:val="zh-CN"/>
    </w:rPr>
  </w:style>
  <w:style w:type="paragraph" w:styleId="4">
    <w:name w:val="heading 2"/>
    <w:basedOn w:val="1"/>
    <w:next w:val="1"/>
    <w:link w:val="84"/>
    <w:qFormat/>
    <w:uiPriority w:val="0"/>
    <w:pPr>
      <w:spacing w:line="360" w:lineRule="auto"/>
      <w:jc w:val="center"/>
      <w:outlineLvl w:val="1"/>
    </w:pPr>
    <w:rPr>
      <w:rFonts w:ascii="仿宋" w:hAnsi="仿宋" w:eastAsia="仿宋"/>
      <w:b/>
      <w:sz w:val="32"/>
      <w:szCs w:val="32"/>
    </w:rPr>
  </w:style>
  <w:style w:type="paragraph" w:styleId="5">
    <w:name w:val="heading 3"/>
    <w:basedOn w:val="1"/>
    <w:next w:val="1"/>
    <w:link w:val="54"/>
    <w:qFormat/>
    <w:uiPriority w:val="0"/>
    <w:pPr>
      <w:keepNext/>
      <w:keepLines/>
      <w:spacing w:before="260" w:after="260" w:line="416" w:lineRule="auto"/>
      <w:outlineLvl w:val="2"/>
    </w:pPr>
    <w:rPr>
      <w:b/>
      <w:bCs/>
      <w:kern w:val="0"/>
      <w:sz w:val="32"/>
      <w:szCs w:val="32"/>
      <w:lang w:val="zh-CN"/>
    </w:rPr>
  </w:style>
  <w:style w:type="paragraph" w:styleId="6">
    <w:name w:val="heading 4"/>
    <w:basedOn w:val="1"/>
    <w:next w:val="1"/>
    <w:link w:val="56"/>
    <w:qFormat/>
    <w:uiPriority w:val="0"/>
    <w:pPr>
      <w:keepNext/>
      <w:keepLines/>
      <w:spacing w:before="280" w:after="290" w:line="376" w:lineRule="auto"/>
      <w:outlineLvl w:val="3"/>
    </w:pPr>
    <w:rPr>
      <w:rFonts w:ascii="Cambria" w:hAnsi="Cambria"/>
      <w:b/>
      <w:bCs/>
      <w:kern w:val="0"/>
      <w:sz w:val="28"/>
      <w:szCs w:val="28"/>
      <w:lang w:val="zh-CN"/>
    </w:rPr>
  </w:style>
  <w:style w:type="paragraph" w:styleId="7">
    <w:name w:val="heading 5"/>
    <w:next w:val="1"/>
    <w:link w:val="85"/>
    <w:qFormat/>
    <w:uiPriority w:val="0"/>
    <w:pPr>
      <w:keepNext/>
      <w:keepLines/>
      <w:spacing w:before="280" w:after="290" w:line="372" w:lineRule="auto"/>
      <w:outlineLvl w:val="4"/>
    </w:pPr>
    <w:rPr>
      <w:rFonts w:ascii="Times New Roman" w:hAnsi="Times New Roman" w:eastAsia="宋体" w:cs="Times New Roman"/>
      <w:kern w:val="2"/>
      <w:sz w:val="28"/>
      <w:lang w:val="en-US" w:eastAsia="zh-CN" w:bidi="ar-SA"/>
    </w:rPr>
  </w:style>
  <w:style w:type="paragraph" w:styleId="8">
    <w:name w:val="heading 6"/>
    <w:basedOn w:val="1"/>
    <w:next w:val="1"/>
    <w:link w:val="47"/>
    <w:qFormat/>
    <w:uiPriority w:val="0"/>
    <w:pPr>
      <w:keepNext/>
      <w:keepLines/>
      <w:spacing w:before="240" w:after="64" w:line="317" w:lineRule="auto"/>
      <w:outlineLvl w:val="5"/>
    </w:pPr>
    <w:rPr>
      <w:rFonts w:ascii="Arial" w:hAnsi="Arial" w:eastAsia="黑体"/>
      <w:b/>
      <w:kern w:val="0"/>
      <w:sz w:val="24"/>
      <w:szCs w:val="20"/>
      <w:lang w:val="zh-CN"/>
    </w:rPr>
  </w:style>
  <w:style w:type="paragraph" w:styleId="9">
    <w:name w:val="heading 7"/>
    <w:basedOn w:val="1"/>
    <w:next w:val="1"/>
    <w:link w:val="45"/>
    <w:qFormat/>
    <w:uiPriority w:val="0"/>
    <w:pPr>
      <w:keepNext/>
      <w:keepLines/>
      <w:spacing w:before="240" w:after="64" w:line="317" w:lineRule="auto"/>
      <w:outlineLvl w:val="6"/>
    </w:pPr>
    <w:rPr>
      <w:b/>
      <w:kern w:val="0"/>
      <w:sz w:val="24"/>
      <w:szCs w:val="20"/>
      <w:lang w:val="zh-CN"/>
    </w:rPr>
  </w:style>
  <w:style w:type="paragraph" w:styleId="10">
    <w:name w:val="heading 8"/>
    <w:basedOn w:val="1"/>
    <w:next w:val="1"/>
    <w:link w:val="86"/>
    <w:qFormat/>
    <w:uiPriority w:val="0"/>
    <w:pPr>
      <w:keepNext/>
      <w:keepLines/>
      <w:spacing w:before="240" w:after="64" w:line="317" w:lineRule="auto"/>
      <w:outlineLvl w:val="7"/>
    </w:pPr>
    <w:rPr>
      <w:rFonts w:ascii="Arial" w:hAnsi="Arial" w:eastAsia="黑体"/>
      <w:kern w:val="0"/>
      <w:sz w:val="24"/>
      <w:szCs w:val="20"/>
      <w:lang w:val="zh-CN"/>
    </w:rPr>
  </w:style>
  <w:style w:type="paragraph" w:styleId="11">
    <w:name w:val="heading 9"/>
    <w:basedOn w:val="1"/>
    <w:next w:val="1"/>
    <w:link w:val="57"/>
    <w:qFormat/>
    <w:uiPriority w:val="0"/>
    <w:pPr>
      <w:keepNext/>
      <w:keepLines/>
      <w:spacing w:before="240" w:after="64" w:line="317" w:lineRule="auto"/>
      <w:outlineLvl w:val="8"/>
    </w:pPr>
    <w:rPr>
      <w:rFonts w:ascii="Arial" w:hAnsi="Arial" w:eastAsia="黑体"/>
      <w:kern w:val="0"/>
      <w:sz w:val="20"/>
      <w:szCs w:val="20"/>
      <w:lang w:val="zh-CN"/>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tabs>
        <w:tab w:val="left" w:pos="1680"/>
      </w:tabs>
      <w:adjustRightInd w:val="0"/>
      <w:spacing w:line="315" w:lineRule="atLeast"/>
      <w:ind w:left="1680" w:hanging="420"/>
      <w:jc w:val="both"/>
      <w:textAlignment w:val="baseline"/>
    </w:pPr>
    <w:rPr>
      <w:rFonts w:ascii="宋体" w:hAnsi="Times New Roman" w:eastAsia="宋体" w:cs="Times New Roman"/>
      <w:sz w:val="24"/>
      <w:lang w:val="en-US" w:eastAsia="zh-CN" w:bidi="ar-SA"/>
    </w:rPr>
  </w:style>
  <w:style w:type="paragraph" w:styleId="12">
    <w:name w:val="Normal Indent"/>
    <w:basedOn w:val="1"/>
    <w:link w:val="88"/>
    <w:qFormat/>
    <w:uiPriority w:val="0"/>
    <w:pPr>
      <w:ind w:firstLine="420" w:firstLineChars="200"/>
    </w:pPr>
    <w:rPr>
      <w:kern w:val="0"/>
      <w:sz w:val="20"/>
      <w:lang w:val="zh-CN"/>
    </w:rPr>
  </w:style>
  <w:style w:type="paragraph" w:styleId="13">
    <w:name w:val="caption"/>
    <w:basedOn w:val="1"/>
    <w:next w:val="1"/>
    <w:qFormat/>
    <w:uiPriority w:val="0"/>
    <w:pPr>
      <w:keepLines/>
      <w:tabs>
        <w:tab w:val="left" w:pos="0"/>
      </w:tabs>
      <w:spacing w:before="152" w:after="160" w:line="240" w:lineRule="atLeast"/>
      <w:jc w:val="left"/>
    </w:pPr>
    <w:rPr>
      <w:rFonts w:ascii="Arial" w:hAnsi="Arial" w:eastAsia="黑体" w:cs="Arial"/>
      <w:bCs/>
      <w:snapToGrid w:val="0"/>
      <w:kern w:val="0"/>
      <w:sz w:val="20"/>
      <w:szCs w:val="20"/>
    </w:rPr>
  </w:style>
  <w:style w:type="paragraph" w:styleId="14">
    <w:name w:val="Document Map"/>
    <w:basedOn w:val="1"/>
    <w:link w:val="59"/>
    <w:qFormat/>
    <w:uiPriority w:val="0"/>
    <w:pPr>
      <w:shd w:val="clear" w:color="auto" w:fill="000080"/>
    </w:pPr>
    <w:rPr>
      <w:kern w:val="0"/>
      <w:sz w:val="20"/>
      <w:lang w:val="zh-CN"/>
    </w:rPr>
  </w:style>
  <w:style w:type="paragraph" w:styleId="15">
    <w:name w:val="annotation text"/>
    <w:basedOn w:val="1"/>
    <w:link w:val="68"/>
    <w:unhideWhenUsed/>
    <w:qFormat/>
    <w:uiPriority w:val="99"/>
    <w:pPr>
      <w:jc w:val="left"/>
    </w:pPr>
    <w:rPr>
      <w:kern w:val="0"/>
      <w:sz w:val="20"/>
      <w:lang w:val="zh-CN"/>
    </w:rPr>
  </w:style>
  <w:style w:type="paragraph" w:styleId="16">
    <w:name w:val="Salutation"/>
    <w:basedOn w:val="1"/>
    <w:next w:val="1"/>
    <w:link w:val="111"/>
    <w:qFormat/>
    <w:uiPriority w:val="0"/>
    <w:pPr>
      <w:widowControl/>
      <w:jc w:val="left"/>
    </w:pPr>
    <w:rPr>
      <w:rFonts w:ascii="Tahoma" w:hAnsi="Tahoma"/>
      <w:kern w:val="0"/>
      <w:sz w:val="30"/>
      <w:szCs w:val="20"/>
      <w:lang w:val="zh-CN"/>
    </w:rPr>
  </w:style>
  <w:style w:type="paragraph" w:styleId="17">
    <w:name w:val="Body Text 3"/>
    <w:basedOn w:val="1"/>
    <w:link w:val="62"/>
    <w:qFormat/>
    <w:uiPriority w:val="0"/>
    <w:pPr>
      <w:spacing w:line="500" w:lineRule="exact"/>
    </w:pPr>
    <w:rPr>
      <w:color w:val="000000"/>
      <w:kern w:val="0"/>
      <w:sz w:val="24"/>
      <w:szCs w:val="20"/>
      <w:lang w:val="zh-CN"/>
    </w:rPr>
  </w:style>
  <w:style w:type="paragraph" w:styleId="18">
    <w:name w:val="Body Text"/>
    <w:basedOn w:val="1"/>
    <w:link w:val="95"/>
    <w:qFormat/>
    <w:uiPriority w:val="0"/>
    <w:pPr>
      <w:spacing w:after="120"/>
    </w:pPr>
    <w:rPr>
      <w:kern w:val="0"/>
      <w:sz w:val="20"/>
      <w:lang w:val="zh-CN"/>
    </w:rPr>
  </w:style>
  <w:style w:type="paragraph" w:styleId="19">
    <w:name w:val="Body Text Indent"/>
    <w:basedOn w:val="1"/>
    <w:link w:val="92"/>
    <w:qFormat/>
    <w:uiPriority w:val="0"/>
    <w:pPr>
      <w:spacing w:after="120"/>
      <w:ind w:left="420" w:leftChars="200"/>
    </w:pPr>
    <w:rPr>
      <w:kern w:val="0"/>
      <w:sz w:val="20"/>
      <w:lang w:val="zh-CN"/>
    </w:rPr>
  </w:style>
  <w:style w:type="paragraph" w:styleId="20">
    <w:name w:val="index 4"/>
    <w:basedOn w:val="1"/>
    <w:next w:val="1"/>
    <w:autoRedefine/>
    <w:unhideWhenUsed/>
    <w:qFormat/>
    <w:uiPriority w:val="99"/>
    <w:pPr>
      <w:ind w:left="600" w:leftChars="600"/>
    </w:pPr>
    <w:rPr>
      <w:rFonts w:asciiTheme="minorHAnsi" w:hAnsiTheme="minorHAnsi" w:eastAsiaTheme="minorEastAsia" w:cstheme="minorBidi"/>
    </w:rPr>
  </w:style>
  <w:style w:type="paragraph" w:styleId="21">
    <w:name w:val="toc 3"/>
    <w:basedOn w:val="1"/>
    <w:next w:val="1"/>
    <w:qFormat/>
    <w:uiPriority w:val="0"/>
    <w:pPr>
      <w:ind w:left="420"/>
      <w:jc w:val="left"/>
    </w:pPr>
    <w:rPr>
      <w:i/>
      <w:sz w:val="20"/>
      <w:szCs w:val="20"/>
    </w:rPr>
  </w:style>
  <w:style w:type="paragraph" w:styleId="22">
    <w:name w:val="Plain Text"/>
    <w:basedOn w:val="1"/>
    <w:link w:val="78"/>
    <w:qFormat/>
    <w:uiPriority w:val="0"/>
    <w:rPr>
      <w:rFonts w:ascii="宋体" w:hAnsi="Courier New"/>
      <w:kern w:val="0"/>
      <w:sz w:val="20"/>
      <w:szCs w:val="20"/>
      <w:lang w:val="zh-CN"/>
    </w:rPr>
  </w:style>
  <w:style w:type="paragraph" w:styleId="23">
    <w:name w:val="Date"/>
    <w:basedOn w:val="1"/>
    <w:next w:val="1"/>
    <w:link w:val="71"/>
    <w:qFormat/>
    <w:uiPriority w:val="0"/>
    <w:pPr>
      <w:ind w:left="100" w:leftChars="2500"/>
    </w:pPr>
    <w:rPr>
      <w:kern w:val="0"/>
      <w:sz w:val="20"/>
      <w:lang w:val="zh-CN"/>
    </w:rPr>
  </w:style>
  <w:style w:type="paragraph" w:styleId="24">
    <w:name w:val="Body Text Indent 2"/>
    <w:basedOn w:val="1"/>
    <w:link w:val="79"/>
    <w:qFormat/>
    <w:uiPriority w:val="0"/>
    <w:pPr>
      <w:widowControl/>
      <w:tabs>
        <w:tab w:val="left" w:pos="0"/>
        <w:tab w:val="left" w:pos="993"/>
        <w:tab w:val="left" w:pos="1134"/>
      </w:tabs>
      <w:spacing w:line="500" w:lineRule="exact"/>
      <w:ind w:firstLine="851"/>
    </w:pPr>
    <w:rPr>
      <w:rFonts w:ascii="楷体_GB2312" w:hAnsi="Tahoma" w:eastAsia="楷体_GB2312"/>
      <w:b/>
      <w:spacing w:val="-24"/>
      <w:kern w:val="0"/>
      <w:sz w:val="28"/>
      <w:szCs w:val="20"/>
      <w:lang w:val="zh-CN"/>
    </w:rPr>
  </w:style>
  <w:style w:type="paragraph" w:styleId="25">
    <w:name w:val="Balloon Text"/>
    <w:basedOn w:val="1"/>
    <w:link w:val="73"/>
    <w:unhideWhenUsed/>
    <w:qFormat/>
    <w:uiPriority w:val="0"/>
    <w:rPr>
      <w:kern w:val="0"/>
      <w:sz w:val="18"/>
      <w:szCs w:val="18"/>
      <w:lang w:val="zh-CN"/>
    </w:rPr>
  </w:style>
  <w:style w:type="paragraph" w:styleId="26">
    <w:name w:val="footer"/>
    <w:basedOn w:val="1"/>
    <w:link w:val="87"/>
    <w:unhideWhenUsed/>
    <w:qFormat/>
    <w:uiPriority w:val="99"/>
    <w:pPr>
      <w:tabs>
        <w:tab w:val="center" w:pos="4153"/>
        <w:tab w:val="right" w:pos="8306"/>
      </w:tabs>
      <w:snapToGrid w:val="0"/>
      <w:jc w:val="center"/>
    </w:pPr>
    <w:rPr>
      <w:rFonts w:ascii="楷体_GB2312" w:eastAsia="楷体_GB2312"/>
      <w:szCs w:val="21"/>
      <w:lang w:val="zh-CN"/>
    </w:rPr>
  </w:style>
  <w:style w:type="paragraph" w:styleId="27">
    <w:name w:val="header"/>
    <w:basedOn w:val="1"/>
    <w:link w:val="72"/>
    <w:unhideWhenUsed/>
    <w:qFormat/>
    <w:uiPriority w:val="0"/>
    <w:pPr>
      <w:pBdr>
        <w:bottom w:val="single" w:color="auto" w:sz="6" w:space="1"/>
      </w:pBdr>
      <w:tabs>
        <w:tab w:val="center" w:pos="4153"/>
        <w:tab w:val="right" w:pos="8306"/>
      </w:tabs>
      <w:snapToGrid w:val="0"/>
      <w:jc w:val="center"/>
    </w:pPr>
    <w:rPr>
      <w:kern w:val="0"/>
      <w:sz w:val="18"/>
      <w:szCs w:val="18"/>
      <w:lang w:val="zh-CN"/>
    </w:rPr>
  </w:style>
  <w:style w:type="paragraph" w:styleId="28">
    <w:name w:val="toc 1"/>
    <w:basedOn w:val="1"/>
    <w:next w:val="1"/>
    <w:qFormat/>
    <w:uiPriority w:val="0"/>
    <w:pPr>
      <w:tabs>
        <w:tab w:val="right" w:leader="dot" w:pos="9530"/>
      </w:tabs>
      <w:spacing w:line="1080" w:lineRule="atLeast"/>
    </w:pPr>
    <w:rPr>
      <w:sz w:val="24"/>
    </w:rPr>
  </w:style>
  <w:style w:type="paragraph" w:styleId="29">
    <w:name w:val="Subtitle"/>
    <w:basedOn w:val="1"/>
    <w:next w:val="1"/>
    <w:link w:val="70"/>
    <w:qFormat/>
    <w:uiPriority w:val="0"/>
    <w:pPr>
      <w:spacing w:before="240" w:after="60" w:line="312" w:lineRule="auto"/>
      <w:jc w:val="center"/>
      <w:outlineLvl w:val="1"/>
    </w:pPr>
    <w:rPr>
      <w:rFonts w:ascii="Cambria" w:hAnsi="Cambria"/>
      <w:b/>
      <w:kern w:val="28"/>
      <w:sz w:val="32"/>
      <w:szCs w:val="20"/>
      <w:lang w:val="zh-CN"/>
    </w:rPr>
  </w:style>
  <w:style w:type="paragraph" w:styleId="30">
    <w:name w:val="Body Text Indent 3"/>
    <w:basedOn w:val="1"/>
    <w:link w:val="50"/>
    <w:qFormat/>
    <w:uiPriority w:val="0"/>
    <w:pPr>
      <w:spacing w:line="620" w:lineRule="exact"/>
      <w:ind w:firstLine="570"/>
    </w:pPr>
    <w:rPr>
      <w:rFonts w:ascii="宋体" w:hAnsi="Tahoma"/>
      <w:kern w:val="0"/>
      <w:sz w:val="24"/>
      <w:szCs w:val="20"/>
      <w:lang w:val="zh-CN"/>
    </w:rPr>
  </w:style>
  <w:style w:type="paragraph" w:styleId="31">
    <w:name w:val="toc 2"/>
    <w:basedOn w:val="1"/>
    <w:next w:val="1"/>
    <w:qFormat/>
    <w:uiPriority w:val="0"/>
    <w:pPr>
      <w:tabs>
        <w:tab w:val="right" w:leader="dot" w:pos="9187"/>
      </w:tabs>
      <w:ind w:left="420" w:leftChars="200"/>
    </w:pPr>
    <w:rPr>
      <w:rFonts w:eastAsia="仿宋_GB2312"/>
      <w:sz w:val="28"/>
    </w:rPr>
  </w:style>
  <w:style w:type="paragraph" w:styleId="32">
    <w:name w:val="Body Text 2"/>
    <w:basedOn w:val="1"/>
    <w:link w:val="80"/>
    <w:qFormat/>
    <w:uiPriority w:val="0"/>
    <w:pPr>
      <w:spacing w:after="120" w:line="480" w:lineRule="auto"/>
    </w:pPr>
    <w:rPr>
      <w:kern w:val="0"/>
      <w:sz w:val="20"/>
      <w:lang w:val="zh-CN"/>
    </w:rPr>
  </w:style>
  <w:style w:type="paragraph" w:styleId="33">
    <w:name w:val="HTML Preformatted"/>
    <w:basedOn w:val="1"/>
    <w:link w:val="11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lang w:val="zh-CN"/>
    </w:rPr>
  </w:style>
  <w:style w:type="paragraph" w:styleId="34">
    <w:name w:val="Normal (Web)"/>
    <w:basedOn w:val="1"/>
    <w:unhideWhenUsed/>
    <w:qFormat/>
    <w:uiPriority w:val="0"/>
    <w:pPr>
      <w:widowControl/>
      <w:spacing w:before="100" w:beforeAutospacing="1" w:after="100" w:afterAutospacing="1" w:line="500" w:lineRule="exact"/>
      <w:jc w:val="left"/>
    </w:pPr>
    <w:rPr>
      <w:rFonts w:ascii="宋体" w:hAnsi="宋体" w:cs="宋体"/>
      <w:kern w:val="0"/>
      <w:sz w:val="24"/>
    </w:rPr>
  </w:style>
  <w:style w:type="paragraph" w:styleId="35">
    <w:name w:val="Title"/>
    <w:basedOn w:val="1"/>
    <w:link w:val="55"/>
    <w:qFormat/>
    <w:uiPriority w:val="0"/>
    <w:pPr>
      <w:spacing w:before="240" w:after="60"/>
      <w:jc w:val="center"/>
      <w:outlineLvl w:val="0"/>
    </w:pPr>
    <w:rPr>
      <w:rFonts w:ascii="Arial" w:hAnsi="Arial"/>
      <w:b/>
      <w:bCs/>
      <w:kern w:val="0"/>
      <w:sz w:val="32"/>
      <w:szCs w:val="32"/>
      <w:lang w:val="zh-CN"/>
    </w:rPr>
  </w:style>
  <w:style w:type="paragraph" w:styleId="36">
    <w:name w:val="annotation subject"/>
    <w:basedOn w:val="15"/>
    <w:next w:val="15"/>
    <w:link w:val="105"/>
    <w:qFormat/>
    <w:uiPriority w:val="0"/>
    <w:rPr>
      <w:b/>
      <w:bCs/>
    </w:rPr>
  </w:style>
  <w:style w:type="paragraph" w:styleId="37">
    <w:name w:val="Body Text First Indent"/>
    <w:basedOn w:val="18"/>
    <w:link w:val="114"/>
    <w:qFormat/>
    <w:uiPriority w:val="0"/>
    <w:pPr>
      <w:ind w:firstLine="420" w:firstLineChars="100"/>
    </w:pPr>
  </w:style>
  <w:style w:type="table" w:styleId="39">
    <w:name w:val="Table Grid"/>
    <w:basedOn w:val="3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b/>
    </w:rPr>
  </w:style>
  <w:style w:type="character" w:styleId="42">
    <w:name w:val="FollowedHyperlink"/>
    <w:qFormat/>
    <w:uiPriority w:val="0"/>
    <w:rPr>
      <w:color w:val="800080"/>
      <w:u w:val="single"/>
    </w:rPr>
  </w:style>
  <w:style w:type="character" w:styleId="43">
    <w:name w:val="Hyperlink"/>
    <w:unhideWhenUsed/>
    <w:qFormat/>
    <w:uiPriority w:val="0"/>
    <w:rPr>
      <w:color w:val="0000FF"/>
      <w:u w:val="single"/>
    </w:rPr>
  </w:style>
  <w:style w:type="character" w:styleId="44">
    <w:name w:val="annotation reference"/>
    <w:qFormat/>
    <w:uiPriority w:val="0"/>
    <w:rPr>
      <w:sz w:val="21"/>
      <w:szCs w:val="21"/>
    </w:rPr>
  </w:style>
  <w:style w:type="character" w:customStyle="1" w:styleId="45">
    <w:name w:val="标题 7 字符"/>
    <w:link w:val="9"/>
    <w:qFormat/>
    <w:uiPriority w:val="0"/>
    <w:rPr>
      <w:rFonts w:ascii="Times New Roman" w:hAnsi="Times New Roman" w:eastAsia="宋体" w:cs="Times New Roman"/>
      <w:b/>
      <w:sz w:val="24"/>
      <w:szCs w:val="20"/>
    </w:rPr>
  </w:style>
  <w:style w:type="character" w:customStyle="1" w:styleId="46">
    <w:name w:val="正文文本缩进 2 Char1"/>
    <w:semiHidden/>
    <w:qFormat/>
    <w:uiPriority w:val="99"/>
    <w:rPr>
      <w:rFonts w:ascii="Times New Roman" w:hAnsi="Times New Roman" w:eastAsia="宋体" w:cs="Times New Roman"/>
      <w:szCs w:val="24"/>
    </w:rPr>
  </w:style>
  <w:style w:type="character" w:customStyle="1" w:styleId="47">
    <w:name w:val="标题 6 字符"/>
    <w:link w:val="8"/>
    <w:qFormat/>
    <w:uiPriority w:val="0"/>
    <w:rPr>
      <w:rFonts w:ascii="Arial" w:hAnsi="Arial" w:eastAsia="黑体" w:cs="Times New Roman"/>
      <w:b/>
      <w:sz w:val="24"/>
      <w:szCs w:val="20"/>
    </w:rPr>
  </w:style>
  <w:style w:type="character" w:customStyle="1" w:styleId="48">
    <w:name w:val="批注框文本 Char1"/>
    <w:semiHidden/>
    <w:qFormat/>
    <w:uiPriority w:val="99"/>
    <w:rPr>
      <w:rFonts w:ascii="Times New Roman" w:hAnsi="Times New Roman" w:eastAsia="宋体" w:cs="Times New Roman"/>
      <w:sz w:val="18"/>
      <w:szCs w:val="18"/>
    </w:rPr>
  </w:style>
  <w:style w:type="character" w:customStyle="1" w:styleId="49">
    <w:name w:val="正文文本缩进 Char1"/>
    <w:semiHidden/>
    <w:qFormat/>
    <w:uiPriority w:val="99"/>
    <w:rPr>
      <w:rFonts w:ascii="Times New Roman" w:hAnsi="Times New Roman" w:eastAsia="宋体" w:cs="Times New Roman"/>
      <w:szCs w:val="24"/>
    </w:rPr>
  </w:style>
  <w:style w:type="character" w:customStyle="1" w:styleId="50">
    <w:name w:val="正文文本缩进 3 字符"/>
    <w:link w:val="30"/>
    <w:qFormat/>
    <w:locked/>
    <w:uiPriority w:val="0"/>
    <w:rPr>
      <w:rFonts w:ascii="宋体" w:hAnsi="Tahoma"/>
      <w:sz w:val="24"/>
    </w:rPr>
  </w:style>
  <w:style w:type="character" w:customStyle="1" w:styleId="51">
    <w:name w:val="明显引用 字符"/>
    <w:link w:val="52"/>
    <w:qFormat/>
    <w:locked/>
    <w:uiPriority w:val="0"/>
    <w:rPr>
      <w:b/>
      <w:i/>
      <w:color w:val="4F81BD"/>
      <w:sz w:val="22"/>
    </w:rPr>
  </w:style>
  <w:style w:type="paragraph" w:customStyle="1" w:styleId="52">
    <w:name w:val="明显引用1"/>
    <w:basedOn w:val="1"/>
    <w:next w:val="1"/>
    <w:link w:val="51"/>
    <w:qFormat/>
    <w:uiPriority w:val="0"/>
    <w:pPr>
      <w:pBdr>
        <w:bottom w:val="single" w:color="4F81BD" w:sz="4" w:space="4"/>
      </w:pBdr>
      <w:spacing w:before="200" w:after="280"/>
      <w:ind w:left="936" w:right="936"/>
    </w:pPr>
    <w:rPr>
      <w:b/>
      <w:i/>
      <w:color w:val="4F81BD"/>
      <w:kern w:val="0"/>
      <w:sz w:val="22"/>
      <w:szCs w:val="20"/>
      <w:lang w:val="zh-CN"/>
    </w:rPr>
  </w:style>
  <w:style w:type="character" w:customStyle="1" w:styleId="53">
    <w:name w:val="Char Char6"/>
    <w:qFormat/>
    <w:uiPriority w:val="0"/>
    <w:rPr>
      <w:rFonts w:ascii="宋体" w:hAnsi="Courier New" w:eastAsia="宋体" w:cs="Courier New"/>
      <w:kern w:val="2"/>
      <w:sz w:val="21"/>
      <w:szCs w:val="21"/>
      <w:lang w:val="en-US" w:eastAsia="zh-CN" w:bidi="ar-SA"/>
    </w:rPr>
  </w:style>
  <w:style w:type="character" w:customStyle="1" w:styleId="54">
    <w:name w:val="标题 3 字符"/>
    <w:link w:val="5"/>
    <w:qFormat/>
    <w:uiPriority w:val="0"/>
    <w:rPr>
      <w:rFonts w:ascii="Times New Roman" w:hAnsi="Times New Roman" w:eastAsia="宋体" w:cs="Times New Roman"/>
      <w:b/>
      <w:bCs/>
      <w:sz w:val="32"/>
      <w:szCs w:val="32"/>
    </w:rPr>
  </w:style>
  <w:style w:type="character" w:customStyle="1" w:styleId="55">
    <w:name w:val="标题 字符"/>
    <w:link w:val="35"/>
    <w:qFormat/>
    <w:uiPriority w:val="0"/>
    <w:rPr>
      <w:rFonts w:ascii="Arial" w:hAnsi="Arial" w:eastAsia="宋体" w:cs="Arial"/>
      <w:b/>
      <w:bCs/>
      <w:sz w:val="32"/>
      <w:szCs w:val="32"/>
    </w:rPr>
  </w:style>
  <w:style w:type="character" w:customStyle="1" w:styleId="56">
    <w:name w:val="标题 4 字符"/>
    <w:link w:val="6"/>
    <w:qFormat/>
    <w:uiPriority w:val="0"/>
    <w:rPr>
      <w:rFonts w:ascii="Cambria" w:hAnsi="Cambria" w:eastAsia="宋体" w:cs="Times New Roman"/>
      <w:b/>
      <w:bCs/>
      <w:sz w:val="28"/>
      <w:szCs w:val="28"/>
    </w:rPr>
  </w:style>
  <w:style w:type="character" w:customStyle="1" w:styleId="57">
    <w:name w:val="标题 9 字符"/>
    <w:link w:val="11"/>
    <w:qFormat/>
    <w:uiPriority w:val="0"/>
    <w:rPr>
      <w:rFonts w:ascii="Arial" w:hAnsi="Arial" w:eastAsia="黑体" w:cs="Times New Roman"/>
      <w:szCs w:val="20"/>
    </w:rPr>
  </w:style>
  <w:style w:type="character" w:customStyle="1" w:styleId="58">
    <w:name w:val="文档结构图 Char1"/>
    <w:semiHidden/>
    <w:qFormat/>
    <w:uiPriority w:val="99"/>
    <w:rPr>
      <w:rFonts w:ascii="宋体" w:hAnsi="Times New Roman" w:eastAsia="宋体" w:cs="Times New Roman"/>
      <w:sz w:val="18"/>
      <w:szCs w:val="18"/>
    </w:rPr>
  </w:style>
  <w:style w:type="character" w:customStyle="1" w:styleId="59">
    <w:name w:val="文档结构图 字符"/>
    <w:link w:val="14"/>
    <w:qFormat/>
    <w:uiPriority w:val="0"/>
    <w:rPr>
      <w:szCs w:val="24"/>
      <w:shd w:val="clear" w:color="auto" w:fill="000080"/>
    </w:rPr>
  </w:style>
  <w:style w:type="character" w:customStyle="1" w:styleId="60">
    <w:name w:val="正文文本缩进 3 Char1"/>
    <w:semiHidden/>
    <w:qFormat/>
    <w:uiPriority w:val="99"/>
    <w:rPr>
      <w:rFonts w:ascii="Times New Roman" w:hAnsi="Times New Roman" w:eastAsia="宋体" w:cs="Times New Roman"/>
      <w:sz w:val="16"/>
      <w:szCs w:val="16"/>
    </w:rPr>
  </w:style>
  <w:style w:type="character" w:customStyle="1" w:styleId="61">
    <w:name w:val="title2"/>
    <w:qFormat/>
    <w:uiPriority w:val="0"/>
    <w:rPr>
      <w:rFonts w:hint="default" w:ascii="Arial" w:hAnsi="Arial"/>
      <w:b/>
      <w:color w:val="111111"/>
      <w:sz w:val="24"/>
      <w:u w:val="none"/>
    </w:rPr>
  </w:style>
  <w:style w:type="character" w:customStyle="1" w:styleId="62">
    <w:name w:val="正文文本 3 字符"/>
    <w:link w:val="17"/>
    <w:qFormat/>
    <w:uiPriority w:val="0"/>
    <w:rPr>
      <w:rFonts w:ascii="Times New Roman" w:hAnsi="Times New Roman" w:eastAsia="宋体" w:cs="Times New Roman"/>
      <w:color w:val="000000"/>
      <w:sz w:val="24"/>
      <w:szCs w:val="20"/>
    </w:rPr>
  </w:style>
  <w:style w:type="character" w:customStyle="1" w:styleId="63">
    <w:name w:val="正文文本 Char1"/>
    <w:qFormat/>
    <w:uiPriority w:val="0"/>
    <w:rPr>
      <w:rFonts w:eastAsia="仿宋_GB2312"/>
      <w:kern w:val="2"/>
      <w:sz w:val="23"/>
      <w:szCs w:val="24"/>
      <w:lang w:val="en-US" w:eastAsia="zh-CN" w:bidi="ar-SA"/>
    </w:rPr>
  </w:style>
  <w:style w:type="character" w:customStyle="1" w:styleId="64">
    <w:name w:val="引用 字符"/>
    <w:link w:val="65"/>
    <w:qFormat/>
    <w:locked/>
    <w:uiPriority w:val="0"/>
    <w:rPr>
      <w:i/>
      <w:color w:val="000000"/>
      <w:sz w:val="22"/>
    </w:rPr>
  </w:style>
  <w:style w:type="paragraph" w:customStyle="1" w:styleId="65">
    <w:name w:val="引用1"/>
    <w:basedOn w:val="1"/>
    <w:next w:val="1"/>
    <w:link w:val="64"/>
    <w:qFormat/>
    <w:uiPriority w:val="0"/>
    <w:rPr>
      <w:i/>
      <w:color w:val="000000"/>
      <w:kern w:val="0"/>
      <w:sz w:val="22"/>
      <w:szCs w:val="20"/>
      <w:lang w:val="zh-CN"/>
    </w:rPr>
  </w:style>
  <w:style w:type="character" w:customStyle="1" w:styleId="66">
    <w:name w:val="标题 1 字符"/>
    <w:link w:val="3"/>
    <w:qFormat/>
    <w:uiPriority w:val="0"/>
    <w:rPr>
      <w:rFonts w:ascii="Times New Roman" w:hAnsi="Times New Roman" w:eastAsia="宋体" w:cs="Times New Roman"/>
      <w:b/>
      <w:bCs/>
      <w:kern w:val="44"/>
      <w:sz w:val="44"/>
      <w:szCs w:val="44"/>
    </w:rPr>
  </w:style>
  <w:style w:type="character" w:customStyle="1" w:styleId="67">
    <w:name w:val="tt21"/>
    <w:qFormat/>
    <w:uiPriority w:val="0"/>
    <w:rPr>
      <w:rFonts w:ascii="宋体" w:hAnsi="宋体"/>
      <w:b/>
      <w:bCs/>
      <w:sz w:val="32"/>
      <w:szCs w:val="18"/>
    </w:rPr>
  </w:style>
  <w:style w:type="character" w:customStyle="1" w:styleId="68">
    <w:name w:val="批注文字 字符"/>
    <w:link w:val="15"/>
    <w:semiHidden/>
    <w:qFormat/>
    <w:uiPriority w:val="99"/>
    <w:rPr>
      <w:rFonts w:ascii="Times New Roman" w:hAnsi="Times New Roman" w:eastAsia="宋体" w:cs="Times New Roman"/>
      <w:szCs w:val="24"/>
    </w:rPr>
  </w:style>
  <w:style w:type="character" w:customStyle="1" w:styleId="69">
    <w:name w:val="四号 Char1"/>
    <w:qFormat/>
    <w:uiPriority w:val="0"/>
    <w:rPr>
      <w:rFonts w:ascii="Verdana" w:hAnsi="Verdana" w:eastAsia="宋体" w:cs="Verdana"/>
      <w:sz w:val="24"/>
      <w:szCs w:val="24"/>
      <w:lang w:val="en-US" w:eastAsia="zh-CN" w:bidi="ar-SA"/>
    </w:rPr>
  </w:style>
  <w:style w:type="character" w:customStyle="1" w:styleId="70">
    <w:name w:val="副标题 字符"/>
    <w:link w:val="29"/>
    <w:qFormat/>
    <w:uiPriority w:val="0"/>
    <w:rPr>
      <w:rFonts w:ascii="Cambria" w:hAnsi="Cambria"/>
      <w:b/>
      <w:kern w:val="28"/>
      <w:sz w:val="32"/>
    </w:rPr>
  </w:style>
  <w:style w:type="character" w:customStyle="1" w:styleId="71">
    <w:name w:val="日期 字符"/>
    <w:link w:val="23"/>
    <w:qFormat/>
    <w:uiPriority w:val="0"/>
    <w:rPr>
      <w:rFonts w:ascii="Times New Roman" w:hAnsi="Times New Roman" w:eastAsia="宋体" w:cs="Times New Roman"/>
      <w:szCs w:val="24"/>
    </w:rPr>
  </w:style>
  <w:style w:type="character" w:customStyle="1" w:styleId="72">
    <w:name w:val="页眉 字符"/>
    <w:link w:val="27"/>
    <w:qFormat/>
    <w:uiPriority w:val="0"/>
    <w:rPr>
      <w:sz w:val="18"/>
      <w:szCs w:val="18"/>
    </w:rPr>
  </w:style>
  <w:style w:type="character" w:customStyle="1" w:styleId="73">
    <w:name w:val="批注框文本 字符"/>
    <w:link w:val="25"/>
    <w:qFormat/>
    <w:uiPriority w:val="0"/>
    <w:rPr>
      <w:sz w:val="18"/>
      <w:szCs w:val="18"/>
    </w:rPr>
  </w:style>
  <w:style w:type="character" w:customStyle="1" w:styleId="74">
    <w:name w:val="副标题 Char2"/>
    <w:qFormat/>
    <w:uiPriority w:val="11"/>
    <w:rPr>
      <w:rFonts w:ascii="Cambria" w:hAnsi="Cambria" w:eastAsia="宋体" w:cs="Times New Roman"/>
      <w:b/>
      <w:bCs/>
      <w:kern w:val="28"/>
      <w:sz w:val="32"/>
      <w:szCs w:val="32"/>
    </w:rPr>
  </w:style>
  <w:style w:type="character" w:customStyle="1" w:styleId="75">
    <w:name w:val="se11"/>
    <w:qFormat/>
    <w:uiPriority w:val="0"/>
    <w:rPr>
      <w:color w:val="000000"/>
    </w:rPr>
  </w:style>
  <w:style w:type="character" w:customStyle="1" w:styleId="76">
    <w:name w:val="标题 1 Char Char"/>
    <w:qFormat/>
    <w:uiPriority w:val="0"/>
    <w:rPr>
      <w:rFonts w:eastAsia="宋体"/>
      <w:b/>
      <w:spacing w:val="-2"/>
      <w:sz w:val="24"/>
      <w:lang w:val="en-US" w:eastAsia="zh-CN"/>
    </w:rPr>
  </w:style>
  <w:style w:type="character" w:customStyle="1" w:styleId="77">
    <w:name w:val="font21"/>
    <w:qFormat/>
    <w:uiPriority w:val="0"/>
    <w:rPr>
      <w:rFonts w:hint="eastAsia" w:ascii="宋体" w:hAnsi="宋体" w:eastAsia="宋体" w:cs="宋体"/>
      <w:color w:val="000000"/>
      <w:sz w:val="20"/>
      <w:szCs w:val="20"/>
      <w:u w:val="none"/>
    </w:rPr>
  </w:style>
  <w:style w:type="character" w:customStyle="1" w:styleId="78">
    <w:name w:val="纯文本 字符"/>
    <w:link w:val="22"/>
    <w:qFormat/>
    <w:uiPriority w:val="0"/>
    <w:rPr>
      <w:rFonts w:ascii="宋体" w:hAnsi="Courier New" w:eastAsia="宋体"/>
    </w:rPr>
  </w:style>
  <w:style w:type="character" w:customStyle="1" w:styleId="79">
    <w:name w:val="正文文本缩进 2 字符"/>
    <w:link w:val="24"/>
    <w:qFormat/>
    <w:locked/>
    <w:uiPriority w:val="0"/>
    <w:rPr>
      <w:rFonts w:ascii="楷体_GB2312" w:hAnsi="Tahoma" w:eastAsia="楷体_GB2312"/>
      <w:b/>
      <w:spacing w:val="-24"/>
      <w:sz w:val="28"/>
    </w:rPr>
  </w:style>
  <w:style w:type="character" w:customStyle="1" w:styleId="80">
    <w:name w:val="正文文本 2 字符"/>
    <w:link w:val="32"/>
    <w:qFormat/>
    <w:uiPriority w:val="0"/>
    <w:rPr>
      <w:rFonts w:ascii="Times New Roman" w:hAnsi="Times New Roman" w:eastAsia="宋体" w:cs="Times New Roman"/>
      <w:szCs w:val="24"/>
    </w:rPr>
  </w:style>
  <w:style w:type="character" w:customStyle="1" w:styleId="81">
    <w:name w:val="纯文本 Char1"/>
    <w:semiHidden/>
    <w:qFormat/>
    <w:uiPriority w:val="99"/>
    <w:rPr>
      <w:rFonts w:ascii="宋体" w:hAnsi="Courier New" w:eastAsia="宋体" w:cs="Courier New"/>
      <w:szCs w:val="21"/>
    </w:rPr>
  </w:style>
  <w:style w:type="character" w:customStyle="1" w:styleId="82">
    <w:name w:val="正文缩进2格 Char Char"/>
    <w:link w:val="83"/>
    <w:qFormat/>
    <w:uiPriority w:val="0"/>
    <w:rPr>
      <w:rFonts w:ascii="仿宋_GB2312" w:hAnsi="宋体" w:eastAsia="仿宋_GB2312"/>
      <w:sz w:val="31"/>
      <w:szCs w:val="28"/>
    </w:rPr>
  </w:style>
  <w:style w:type="paragraph" w:customStyle="1" w:styleId="83">
    <w:name w:val="正文缩进2格"/>
    <w:basedOn w:val="1"/>
    <w:link w:val="82"/>
    <w:qFormat/>
    <w:uiPriority w:val="0"/>
    <w:pPr>
      <w:spacing w:line="600" w:lineRule="exact"/>
      <w:ind w:firstLine="639" w:firstLineChars="206"/>
    </w:pPr>
    <w:rPr>
      <w:rFonts w:ascii="仿宋_GB2312" w:hAnsi="宋体" w:eastAsia="仿宋_GB2312"/>
      <w:kern w:val="0"/>
      <w:sz w:val="31"/>
      <w:szCs w:val="28"/>
      <w:lang w:val="zh-CN"/>
    </w:rPr>
  </w:style>
  <w:style w:type="character" w:customStyle="1" w:styleId="84">
    <w:name w:val="标题 2 字符"/>
    <w:link w:val="4"/>
    <w:qFormat/>
    <w:uiPriority w:val="0"/>
    <w:rPr>
      <w:rFonts w:ascii="仿宋" w:hAnsi="仿宋" w:eastAsia="仿宋"/>
      <w:b/>
      <w:kern w:val="2"/>
      <w:sz w:val="32"/>
      <w:szCs w:val="32"/>
    </w:rPr>
  </w:style>
  <w:style w:type="character" w:customStyle="1" w:styleId="85">
    <w:name w:val="标题 5 字符"/>
    <w:link w:val="7"/>
    <w:qFormat/>
    <w:uiPriority w:val="0"/>
    <w:rPr>
      <w:kern w:val="2"/>
      <w:sz w:val="28"/>
      <w:lang w:val="en-US" w:eastAsia="zh-CN" w:bidi="ar-SA"/>
    </w:rPr>
  </w:style>
  <w:style w:type="character" w:customStyle="1" w:styleId="86">
    <w:name w:val="标题 8 字符"/>
    <w:link w:val="10"/>
    <w:qFormat/>
    <w:uiPriority w:val="0"/>
    <w:rPr>
      <w:rFonts w:ascii="Arial" w:hAnsi="Arial" w:eastAsia="黑体" w:cs="Times New Roman"/>
      <w:sz w:val="24"/>
      <w:szCs w:val="20"/>
    </w:rPr>
  </w:style>
  <w:style w:type="character" w:customStyle="1" w:styleId="87">
    <w:name w:val="页脚 字符"/>
    <w:link w:val="26"/>
    <w:qFormat/>
    <w:uiPriority w:val="99"/>
    <w:rPr>
      <w:rFonts w:ascii="楷体_GB2312" w:hAnsi="Times New Roman" w:eastAsia="楷体_GB2312"/>
      <w:kern w:val="2"/>
      <w:sz w:val="21"/>
      <w:szCs w:val="21"/>
    </w:rPr>
  </w:style>
  <w:style w:type="character" w:customStyle="1" w:styleId="88">
    <w:name w:val="正文缩进 字符"/>
    <w:link w:val="12"/>
    <w:qFormat/>
    <w:uiPriority w:val="0"/>
    <w:rPr>
      <w:rFonts w:eastAsia="宋体"/>
      <w:szCs w:val="24"/>
    </w:rPr>
  </w:style>
  <w:style w:type="character" w:customStyle="1" w:styleId="89">
    <w:name w:val="unnamed31"/>
    <w:qFormat/>
    <w:uiPriority w:val="0"/>
    <w:rPr>
      <w:rFonts w:ascii="Times New Roman" w:hAnsi="Times New Roman" w:eastAsia="宋体" w:cs="Times New Roman"/>
      <w:color w:val="333333"/>
      <w:sz w:val="21"/>
      <w:szCs w:val="21"/>
      <w:u w:val="none"/>
    </w:rPr>
  </w:style>
  <w:style w:type="character" w:customStyle="1" w:styleId="90">
    <w:name w:val="font01"/>
    <w:qFormat/>
    <w:uiPriority w:val="0"/>
    <w:rPr>
      <w:rFonts w:hint="eastAsia" w:ascii="宋体" w:hAnsi="宋体" w:eastAsia="宋体" w:cs="宋体"/>
      <w:color w:val="000000"/>
      <w:sz w:val="20"/>
      <w:szCs w:val="20"/>
      <w:u w:val="none"/>
      <w:vertAlign w:val="superscript"/>
    </w:rPr>
  </w:style>
  <w:style w:type="character" w:customStyle="1" w:styleId="91">
    <w:name w:val="明显引用 Char1"/>
    <w:qFormat/>
    <w:uiPriority w:val="99"/>
    <w:rPr>
      <w:rFonts w:ascii="Times New Roman" w:hAnsi="Times New Roman" w:eastAsia="宋体" w:cs="Times New Roman"/>
      <w:b/>
      <w:bCs/>
      <w:i/>
      <w:iCs/>
      <w:color w:val="4F81BD"/>
      <w:szCs w:val="24"/>
    </w:rPr>
  </w:style>
  <w:style w:type="character" w:customStyle="1" w:styleId="92">
    <w:name w:val="正文文本缩进 字符"/>
    <w:link w:val="19"/>
    <w:qFormat/>
    <w:uiPriority w:val="0"/>
    <w:rPr>
      <w:szCs w:val="24"/>
    </w:rPr>
  </w:style>
  <w:style w:type="character" w:customStyle="1" w:styleId="93">
    <w:name w:val="font31"/>
    <w:qFormat/>
    <w:uiPriority w:val="0"/>
    <w:rPr>
      <w:rFonts w:hint="eastAsia" w:ascii="宋体" w:hAnsi="宋体" w:eastAsia="宋体" w:cs="宋体"/>
      <w:color w:val="000000"/>
      <w:sz w:val="20"/>
      <w:szCs w:val="20"/>
      <w:u w:val="none"/>
    </w:rPr>
  </w:style>
  <w:style w:type="character" w:customStyle="1" w:styleId="94">
    <w:name w:val="font41"/>
    <w:qFormat/>
    <w:uiPriority w:val="0"/>
    <w:rPr>
      <w:rFonts w:hint="eastAsia" w:ascii="宋体" w:hAnsi="宋体" w:eastAsia="宋体" w:cs="宋体"/>
      <w:color w:val="FF0000"/>
      <w:sz w:val="18"/>
      <w:szCs w:val="18"/>
      <w:u w:val="none"/>
    </w:rPr>
  </w:style>
  <w:style w:type="character" w:customStyle="1" w:styleId="95">
    <w:name w:val="正文文本 字符"/>
    <w:link w:val="18"/>
    <w:qFormat/>
    <w:uiPriority w:val="0"/>
    <w:rPr>
      <w:rFonts w:ascii="Times New Roman" w:hAnsi="Times New Roman" w:eastAsia="宋体" w:cs="Times New Roman"/>
      <w:szCs w:val="24"/>
    </w:rPr>
  </w:style>
  <w:style w:type="character" w:customStyle="1" w:styleId="96">
    <w:name w:val="正文文本 Char"/>
    <w:qFormat/>
    <w:uiPriority w:val="0"/>
    <w:rPr>
      <w:rFonts w:ascii="Times New Roman" w:hAnsi="Times New Roman" w:eastAsia="宋体" w:cs="Times New Roman"/>
      <w:szCs w:val="24"/>
    </w:rPr>
  </w:style>
  <w:style w:type="character" w:customStyle="1" w:styleId="97">
    <w:name w:val="样式 标题 3h3section:3Level 3 HeadH3level_3PIM 33rd level3H... Char Char"/>
    <w:link w:val="98"/>
    <w:qFormat/>
    <w:uiPriority w:val="0"/>
    <w:rPr>
      <w:rFonts w:ascii="Arial" w:hAnsi="Arial"/>
      <w:b/>
      <w:sz w:val="24"/>
      <w:szCs w:val="28"/>
      <w:lang w:val="zh-CN" w:eastAsia="zh-CN"/>
    </w:rPr>
  </w:style>
  <w:style w:type="paragraph" w:customStyle="1" w:styleId="98">
    <w:name w:val="样式 标题 3h3section:3Level 3 HeadH3level_3PIM 33rd level3H..."/>
    <w:basedOn w:val="5"/>
    <w:link w:val="97"/>
    <w:qFormat/>
    <w:uiPriority w:val="0"/>
    <w:pPr>
      <w:tabs>
        <w:tab w:val="left" w:pos="1680"/>
      </w:tabs>
      <w:adjustRightInd w:val="0"/>
      <w:spacing w:line="416" w:lineRule="atLeast"/>
      <w:ind w:left="1680" w:hanging="420"/>
      <w:textAlignment w:val="baseline"/>
    </w:pPr>
    <w:rPr>
      <w:rFonts w:ascii="Arial" w:hAnsi="Arial"/>
      <w:bCs w:val="0"/>
      <w:sz w:val="24"/>
      <w:szCs w:val="28"/>
    </w:rPr>
  </w:style>
  <w:style w:type="character" w:customStyle="1" w:styleId="99">
    <w:name w:val="Variable"/>
    <w:qFormat/>
    <w:uiPriority w:val="0"/>
    <w:rPr>
      <w:i/>
    </w:rPr>
  </w:style>
  <w:style w:type="character" w:customStyle="1" w:styleId="100">
    <w:name w:val="批注文字 Char"/>
    <w:qFormat/>
    <w:uiPriority w:val="0"/>
    <w:rPr>
      <w:rFonts w:eastAsia="宋体"/>
      <w:kern w:val="2"/>
      <w:sz w:val="21"/>
      <w:szCs w:val="24"/>
      <w:lang w:val="en-US" w:eastAsia="zh-CN" w:bidi="ar-SA"/>
    </w:rPr>
  </w:style>
  <w:style w:type="character" w:customStyle="1" w:styleId="101">
    <w:name w:val="样式3 Char Char Char Char"/>
    <w:link w:val="102"/>
    <w:qFormat/>
    <w:uiPriority w:val="0"/>
    <w:rPr>
      <w:rFonts w:eastAsia="黑体"/>
      <w:b/>
      <w:bCs/>
      <w:sz w:val="32"/>
      <w:szCs w:val="32"/>
    </w:rPr>
  </w:style>
  <w:style w:type="paragraph" w:customStyle="1" w:styleId="102">
    <w:name w:val="样式3 Char"/>
    <w:basedOn w:val="5"/>
    <w:next w:val="1"/>
    <w:link w:val="101"/>
    <w:qFormat/>
    <w:uiPriority w:val="0"/>
    <w:pPr>
      <w:spacing w:line="240" w:lineRule="auto"/>
      <w:jc w:val="center"/>
    </w:pPr>
    <w:rPr>
      <w:rFonts w:eastAsia="黑体"/>
    </w:rPr>
  </w:style>
  <w:style w:type="character" w:customStyle="1" w:styleId="103">
    <w:name w:val="Char Char Char Char Char Char Char Char Char Char Char Char Char Char Char Char"/>
    <w:link w:val="104"/>
    <w:qFormat/>
    <w:uiPriority w:val="0"/>
    <w:rPr>
      <w:rFonts w:ascii="Verdana" w:hAnsi="Verdana"/>
      <w:lang w:eastAsia="en-US"/>
    </w:rPr>
  </w:style>
  <w:style w:type="paragraph" w:customStyle="1" w:styleId="104">
    <w:name w:val="Char Char Char Char Char Char Char Char Char Char Char Char Char Char Char"/>
    <w:basedOn w:val="1"/>
    <w:link w:val="103"/>
    <w:qFormat/>
    <w:uiPriority w:val="0"/>
    <w:pPr>
      <w:widowControl/>
      <w:spacing w:line="400" w:lineRule="exact"/>
      <w:jc w:val="center"/>
    </w:pPr>
    <w:rPr>
      <w:rFonts w:ascii="Verdana" w:hAnsi="Verdana"/>
      <w:kern w:val="0"/>
      <w:sz w:val="20"/>
      <w:szCs w:val="20"/>
      <w:lang w:val="zh-CN" w:eastAsia="en-US"/>
    </w:rPr>
  </w:style>
  <w:style w:type="character" w:customStyle="1" w:styleId="105">
    <w:name w:val="批注主题 字符"/>
    <w:link w:val="36"/>
    <w:qFormat/>
    <w:uiPriority w:val="0"/>
    <w:rPr>
      <w:b/>
      <w:bCs/>
      <w:szCs w:val="24"/>
    </w:rPr>
  </w:style>
  <w:style w:type="character" w:customStyle="1" w:styleId="106">
    <w:name w:val="批注主题 Char1"/>
    <w:semiHidden/>
    <w:qFormat/>
    <w:uiPriority w:val="99"/>
    <w:rPr>
      <w:rFonts w:ascii="Times New Roman" w:hAnsi="Times New Roman" w:eastAsia="宋体" w:cs="Times New Roman"/>
      <w:b/>
      <w:bCs/>
      <w:szCs w:val="24"/>
    </w:rPr>
  </w:style>
  <w:style w:type="character" w:customStyle="1" w:styleId="107">
    <w:name w:val="副标题 Char"/>
    <w:link w:val="108"/>
    <w:qFormat/>
    <w:uiPriority w:val="0"/>
    <w:rPr>
      <w:rFonts w:ascii="Arial" w:hAnsi="Arial"/>
      <w:b/>
      <w:bCs/>
      <w:color w:val="000000"/>
      <w:kern w:val="44"/>
    </w:rPr>
  </w:style>
  <w:style w:type="paragraph" w:customStyle="1" w:styleId="108">
    <w:name w:val="副标题1"/>
    <w:basedOn w:val="1"/>
    <w:next w:val="1"/>
    <w:link w:val="107"/>
    <w:qFormat/>
    <w:uiPriority w:val="0"/>
    <w:pPr>
      <w:spacing w:before="120" w:after="120"/>
      <w:jc w:val="left"/>
    </w:pPr>
    <w:rPr>
      <w:rFonts w:ascii="Arial" w:hAnsi="Arial"/>
      <w:b/>
      <w:bCs/>
      <w:color w:val="000000"/>
      <w:kern w:val="44"/>
      <w:sz w:val="20"/>
      <w:szCs w:val="20"/>
      <w:lang w:val="zh-CN"/>
    </w:rPr>
  </w:style>
  <w:style w:type="character" w:customStyle="1" w:styleId="109">
    <w:name w:val="标题5 Char Char"/>
    <w:link w:val="110"/>
    <w:qFormat/>
    <w:locked/>
    <w:uiPriority w:val="0"/>
    <w:rPr>
      <w:rFonts w:ascii="Arial" w:hAnsi="Arial"/>
      <w:b/>
      <w:sz w:val="32"/>
    </w:rPr>
  </w:style>
  <w:style w:type="paragraph" w:customStyle="1" w:styleId="110">
    <w:name w:val="标题5"/>
    <w:basedOn w:val="5"/>
    <w:link w:val="109"/>
    <w:qFormat/>
    <w:uiPriority w:val="0"/>
    <w:pPr>
      <w:spacing w:line="413" w:lineRule="auto"/>
    </w:pPr>
    <w:rPr>
      <w:rFonts w:ascii="Arial" w:hAnsi="Arial"/>
      <w:bCs w:val="0"/>
      <w:szCs w:val="20"/>
    </w:rPr>
  </w:style>
  <w:style w:type="character" w:customStyle="1" w:styleId="111">
    <w:name w:val="称呼 字符"/>
    <w:link w:val="16"/>
    <w:qFormat/>
    <w:uiPriority w:val="0"/>
    <w:rPr>
      <w:rFonts w:ascii="Tahoma" w:hAnsi="Tahoma"/>
      <w:sz w:val="30"/>
    </w:rPr>
  </w:style>
  <w:style w:type="character" w:customStyle="1" w:styleId="112">
    <w:name w:val="称呼 Char1"/>
    <w:semiHidden/>
    <w:qFormat/>
    <w:uiPriority w:val="99"/>
    <w:rPr>
      <w:rFonts w:ascii="Times New Roman" w:hAnsi="Times New Roman" w:eastAsia="宋体" w:cs="Times New Roman"/>
      <w:szCs w:val="24"/>
    </w:rPr>
  </w:style>
  <w:style w:type="character" w:customStyle="1" w:styleId="113">
    <w:name w:val="引用 Char1"/>
    <w:qFormat/>
    <w:uiPriority w:val="99"/>
    <w:rPr>
      <w:rFonts w:ascii="Times New Roman" w:hAnsi="Times New Roman" w:eastAsia="宋体" w:cs="Times New Roman"/>
      <w:i/>
      <w:iCs/>
      <w:color w:val="000000"/>
      <w:szCs w:val="24"/>
    </w:rPr>
  </w:style>
  <w:style w:type="character" w:customStyle="1" w:styleId="114">
    <w:name w:val="正文文本首行缩进 字符"/>
    <w:basedOn w:val="96"/>
    <w:link w:val="37"/>
    <w:qFormat/>
    <w:uiPriority w:val="0"/>
    <w:rPr>
      <w:rFonts w:ascii="Times New Roman" w:hAnsi="Times New Roman" w:eastAsia="宋体" w:cs="Times New Roman"/>
      <w:szCs w:val="24"/>
    </w:rPr>
  </w:style>
  <w:style w:type="character" w:customStyle="1" w:styleId="115">
    <w:name w:val="HTML 预设格式 字符"/>
    <w:link w:val="33"/>
    <w:qFormat/>
    <w:uiPriority w:val="0"/>
    <w:rPr>
      <w:rFonts w:ascii="Arial" w:hAnsi="Arial" w:eastAsia="宋体" w:cs="Arial"/>
      <w:kern w:val="0"/>
      <w:sz w:val="24"/>
      <w:szCs w:val="24"/>
    </w:rPr>
  </w:style>
  <w:style w:type="character" w:customStyle="1" w:styleId="116">
    <w:name w:val="Char Char11"/>
    <w:qFormat/>
    <w:uiPriority w:val="0"/>
    <w:rPr>
      <w:rFonts w:eastAsia="宋体"/>
      <w:sz w:val="24"/>
      <w:szCs w:val="24"/>
      <w:lang w:val="en-US" w:eastAsia="zh-CN" w:bidi="ar-SA"/>
    </w:rPr>
  </w:style>
  <w:style w:type="paragraph" w:customStyle="1" w:styleId="117">
    <w:name w:val="标准正文"/>
    <w:basedOn w:val="1"/>
    <w:qFormat/>
    <w:uiPriority w:val="0"/>
    <w:pPr>
      <w:snapToGrid w:val="0"/>
      <w:spacing w:line="312" w:lineRule="auto"/>
      <w:ind w:firstLine="482"/>
    </w:pPr>
    <w:rPr>
      <w:sz w:val="24"/>
      <w:szCs w:val="20"/>
    </w:rPr>
  </w:style>
  <w:style w:type="paragraph" w:customStyle="1" w:styleId="118">
    <w:name w:val="列表段落1"/>
    <w:basedOn w:val="1"/>
    <w:qFormat/>
    <w:uiPriority w:val="0"/>
    <w:pPr>
      <w:ind w:firstLine="420" w:firstLineChars="200"/>
    </w:pPr>
    <w:rPr>
      <w:rFonts w:ascii="Calibri" w:hAnsi="Calibri"/>
      <w:szCs w:val="22"/>
    </w:rPr>
  </w:style>
  <w:style w:type="paragraph" w:customStyle="1" w:styleId="119">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20">
    <w:name w:val="31a（正文）章标题"/>
    <w:qFormat/>
    <w:uiPriority w:val="0"/>
    <w:pPr>
      <w:adjustRightInd w:val="0"/>
      <w:snapToGrid w:val="0"/>
      <w:spacing w:beforeLines="50" w:afterLines="50"/>
      <w:ind w:firstLine="315" w:firstLineChars="150"/>
      <w:jc w:val="both"/>
      <w:outlineLvl w:val="0"/>
    </w:pPr>
    <w:rPr>
      <w:rFonts w:ascii="楷体_GB2312" w:hAnsi="仿宋_GB2312" w:eastAsia="宋体" w:cs="Times New Roman"/>
      <w:sz w:val="21"/>
      <w:lang w:val="en-US" w:eastAsia="zh-CN" w:bidi="ar-SA"/>
    </w:rPr>
  </w:style>
  <w:style w:type="paragraph" w:customStyle="1" w:styleId="121">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2">
    <w:name w:val="Address"/>
    <w:basedOn w:val="1"/>
    <w:next w:val="1"/>
    <w:qFormat/>
    <w:uiPriority w:val="0"/>
    <w:pPr>
      <w:autoSpaceDE w:val="0"/>
      <w:autoSpaceDN w:val="0"/>
      <w:adjustRightInd w:val="0"/>
      <w:jc w:val="left"/>
    </w:pPr>
    <w:rPr>
      <w:i/>
      <w:kern w:val="0"/>
      <w:sz w:val="24"/>
      <w:szCs w:val="20"/>
    </w:rPr>
  </w:style>
  <w:style w:type="paragraph" w:customStyle="1" w:styleId="1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4">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
    <w:name w:val="p0"/>
    <w:basedOn w:val="1"/>
    <w:qFormat/>
    <w:uiPriority w:val="0"/>
    <w:pPr>
      <w:widowControl/>
    </w:pPr>
    <w:rPr>
      <w:rFonts w:ascii="Calibri" w:hAnsi="Calibri"/>
      <w:szCs w:val="21"/>
    </w:rPr>
  </w:style>
  <w:style w:type="paragraph" w:styleId="126">
    <w:name w:val="List Paragraph"/>
    <w:basedOn w:val="1"/>
    <w:qFormat/>
    <w:uiPriority w:val="99"/>
    <w:pPr>
      <w:ind w:firstLine="420" w:firstLineChars="200"/>
    </w:pPr>
  </w:style>
  <w:style w:type="table" w:customStyle="1" w:styleId="127">
    <w:name w:val="网格型1"/>
    <w:basedOn w:val="38"/>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
    <w:name w:val="网格型2"/>
    <w:basedOn w:val="38"/>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9">
    <w:name w:val="样式 小四 加粗"/>
    <w:basedOn w:val="40"/>
    <w:qFormat/>
    <w:uiPriority w:val="0"/>
    <w:rPr>
      <w:rFonts w:eastAsia="黑体"/>
      <w:b/>
      <w:bCs/>
      <w:sz w:val="24"/>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30</Pages>
  <Words>9053</Words>
  <Characters>9291</Characters>
  <Lines>72</Lines>
  <Paragraphs>20</Paragraphs>
  <TotalTime>35</TotalTime>
  <ScaleCrop>false</ScaleCrop>
  <LinksUpToDate>false</LinksUpToDate>
  <CharactersWithSpaces>9711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2026-01-12T07:44:00Z</dcterms:created>
  <dc:creator>15261</dc:creator>
  <cp:lastModifiedBy>徐雷</cp:lastModifiedBy>
  <cp:lastPrinted>2019-09-17T19:44:00Z</cp:lastPrinted>
  <dcterms:modified xsi:type="dcterms:W3CDTF">2026-01-26T08:03:49Z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EE93207E11244146889B0F5C587F692F_13</vt:lpwstr>
  </property>
  <property fmtid="{D5CDD505-2E9C-101B-9397-08002B2CF9AE}" pid="4" name="KSOTemplateDocerSaveRecord">
    <vt:lpwstr>eyJoZGlkIjoiYjg2ZWJiYzQ4YzM1Y2FkODIxNWU3M2Q5ZWY1MTg4NDUiLCJ1c2VySWQiOiIxNzYxNzk4NDEzIn0=</vt:lpwstr>
  </property>
</Properties>
</file>