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27"/>
        <w:overflowPunct w:val="0"/>
        <w:adjustRightInd/>
        <w:textAlignment w:val="auto"/>
        <w:rPr>
          <w:rFonts w:asciiTheme="minorEastAsia" w:hAnsiTheme="minorEastAsia" w:eastAsiaTheme="minorEastAsia"/>
        </w:rPr>
      </w:pPr>
    </w:p>
    <w:p>
      <w:pPr>
        <w:overflowPunct w:val="0"/>
        <w:rPr>
          <w:rFonts w:asciiTheme="minorEastAsia" w:hAnsiTheme="minorEastAsia" w:eastAsiaTheme="minorEastAsia"/>
        </w:rPr>
      </w:pPr>
    </w:p>
    <w:p>
      <w:pPr>
        <w:widowControl/>
        <w:jc w:val="center"/>
        <w:rPr>
          <w:rFonts w:asciiTheme="minorEastAsia" w:hAnsiTheme="minorEastAsia" w:eastAsiaTheme="minorEastAsia"/>
          <w:w w:val="80"/>
          <w:sz w:val="44"/>
          <w:szCs w:val="44"/>
        </w:rPr>
      </w:pPr>
    </w:p>
    <w:p>
      <w:pPr>
        <w:pStyle w:val="5"/>
        <w:keepNext w:val="0"/>
        <w:keepLines w:val="0"/>
        <w:widowControl/>
        <w:spacing w:before="0" w:after="0" w:line="420" w:lineRule="atLeast"/>
        <w:jc w:val="center"/>
        <w:rPr>
          <w:rFonts w:hint="eastAsia" w:asciiTheme="minorEastAsia" w:hAnsiTheme="minorEastAsia" w:eastAsiaTheme="minorEastAsia"/>
          <w:b w:val="0"/>
          <w:w w:val="80"/>
          <w:kern w:val="2"/>
          <w:sz w:val="52"/>
          <w:szCs w:val="52"/>
          <w:lang w:eastAsia="zh-CN"/>
        </w:rPr>
      </w:pPr>
      <w:r>
        <w:rPr>
          <w:rFonts w:hint="eastAsia" w:asciiTheme="minorEastAsia" w:hAnsiTheme="minorEastAsia" w:eastAsiaTheme="minorEastAsia"/>
          <w:b w:val="0"/>
          <w:w w:val="80"/>
          <w:kern w:val="2"/>
          <w:sz w:val="52"/>
          <w:szCs w:val="52"/>
          <w:lang w:eastAsia="zh-CN"/>
        </w:rPr>
        <w:t>南通市保安服务有限公司防弹运钞车采购项目</w:t>
      </w:r>
    </w:p>
    <w:p>
      <w:pPr>
        <w:widowControl/>
        <w:jc w:val="center"/>
        <w:rPr>
          <w:rFonts w:asciiTheme="minorEastAsia" w:hAnsiTheme="minorEastAsia" w:eastAsiaTheme="minorEastAsia"/>
          <w:w w:val="80"/>
          <w:sz w:val="44"/>
          <w:szCs w:val="44"/>
        </w:rPr>
      </w:pPr>
    </w:p>
    <w:p>
      <w:pPr>
        <w:widowControl/>
        <w:jc w:val="center"/>
        <w:rPr>
          <w:rFonts w:asciiTheme="minorEastAsia" w:hAnsiTheme="minorEastAsia" w:eastAsiaTheme="minorEastAsia"/>
          <w:w w:val="80"/>
          <w:sz w:val="44"/>
          <w:szCs w:val="44"/>
        </w:rPr>
      </w:pPr>
    </w:p>
    <w:p>
      <w:pPr>
        <w:widowControl/>
        <w:jc w:val="center"/>
        <w:rPr>
          <w:rFonts w:asciiTheme="minorEastAsia" w:hAnsiTheme="minorEastAsia" w:eastAsiaTheme="minorEastAsia"/>
        </w:rPr>
      </w:pPr>
    </w:p>
    <w:p>
      <w:pPr>
        <w:tabs>
          <w:tab w:val="left" w:pos="6300"/>
        </w:tabs>
        <w:snapToGrid w:val="0"/>
        <w:spacing w:line="300" w:lineRule="auto"/>
        <w:jc w:val="center"/>
        <w:rPr>
          <w:rFonts w:asciiTheme="minorEastAsia" w:hAnsiTheme="minorEastAsia" w:eastAsiaTheme="minorEastAsia"/>
          <w:w w:val="80"/>
          <w:sz w:val="84"/>
        </w:rPr>
      </w:pPr>
    </w:p>
    <w:p>
      <w:pPr>
        <w:tabs>
          <w:tab w:val="left" w:pos="1050"/>
          <w:tab w:val="right" w:leader="dot" w:pos="9402"/>
        </w:tabs>
        <w:spacing w:line="1600" w:lineRule="exact"/>
        <w:jc w:val="center"/>
        <w:rPr>
          <w:rFonts w:asciiTheme="minorEastAsia" w:hAnsiTheme="minorEastAsia" w:eastAsiaTheme="minorEastAsia"/>
          <w:b/>
          <w:sz w:val="72"/>
          <w:szCs w:val="72"/>
        </w:rPr>
      </w:pPr>
      <w:r>
        <w:rPr>
          <w:rFonts w:hint="eastAsia" w:asciiTheme="minorEastAsia" w:hAnsiTheme="minorEastAsia" w:eastAsiaTheme="minorEastAsia"/>
          <w:b/>
          <w:w w:val="80"/>
          <w:sz w:val="72"/>
          <w:szCs w:val="72"/>
        </w:rPr>
        <w:t>公开招标文件</w:t>
      </w:r>
    </w:p>
    <w:p>
      <w:pPr>
        <w:jc w:val="center"/>
        <w:rPr>
          <w:rFonts w:asciiTheme="minorEastAsia" w:hAnsiTheme="minorEastAsia" w:eastAsiaTheme="minorEastAsia"/>
          <w:b/>
          <w:sz w:val="44"/>
          <w:szCs w:val="44"/>
        </w:rPr>
      </w:pPr>
    </w:p>
    <w:p>
      <w:pPr>
        <w:tabs>
          <w:tab w:val="left" w:pos="1050"/>
          <w:tab w:val="right" w:leader="dot" w:pos="9402"/>
        </w:tabs>
        <w:spacing w:line="520" w:lineRule="exact"/>
        <w:jc w:val="center"/>
        <w:rPr>
          <w:rFonts w:asciiTheme="minorEastAsia" w:hAnsiTheme="minorEastAsia" w:eastAsiaTheme="minorEastAsia"/>
          <w:w w:val="80"/>
          <w:sz w:val="32"/>
          <w:szCs w:val="32"/>
        </w:rPr>
      </w:pPr>
      <w:r>
        <w:rPr>
          <w:rFonts w:hint="eastAsia" w:asciiTheme="minorEastAsia" w:hAnsiTheme="minorEastAsia" w:eastAsiaTheme="minorEastAsia"/>
          <w:w w:val="80"/>
          <w:sz w:val="32"/>
          <w:szCs w:val="32"/>
        </w:rPr>
        <w:t>（资格后审）</w:t>
      </w:r>
    </w:p>
    <w:p>
      <w:pPr>
        <w:snapToGrid w:val="0"/>
        <w:spacing w:line="520" w:lineRule="exact"/>
        <w:rPr>
          <w:rFonts w:asciiTheme="minorEastAsia" w:hAnsiTheme="minorEastAsia" w:eastAsiaTheme="minorEastAsia"/>
          <w:b/>
          <w:sz w:val="28"/>
          <w:szCs w:val="28"/>
        </w:rPr>
      </w:pPr>
    </w:p>
    <w:p>
      <w:pPr>
        <w:snapToGrid w:val="0"/>
        <w:spacing w:line="520" w:lineRule="exact"/>
        <w:rPr>
          <w:rFonts w:asciiTheme="minorEastAsia" w:hAnsiTheme="minorEastAsia" w:eastAsiaTheme="minorEastAsia"/>
          <w:b/>
          <w:sz w:val="28"/>
          <w:szCs w:val="28"/>
        </w:rPr>
      </w:pPr>
    </w:p>
    <w:p>
      <w:pPr>
        <w:snapToGrid w:val="0"/>
        <w:spacing w:line="520" w:lineRule="exact"/>
        <w:rPr>
          <w:rFonts w:asciiTheme="minorEastAsia" w:hAnsiTheme="minorEastAsia" w:eastAsiaTheme="minorEastAsia"/>
          <w:b/>
          <w:sz w:val="28"/>
          <w:szCs w:val="28"/>
        </w:rPr>
      </w:pPr>
    </w:p>
    <w:p>
      <w:pPr>
        <w:widowControl/>
        <w:spacing w:line="520" w:lineRule="exact"/>
        <w:jc w:val="left"/>
        <w:rPr>
          <w:rFonts w:asciiTheme="minorEastAsia" w:hAnsiTheme="minorEastAsia" w:eastAsiaTheme="minorEastAsia"/>
          <w:b/>
          <w:sz w:val="28"/>
          <w:szCs w:val="28"/>
        </w:rPr>
      </w:pPr>
    </w:p>
    <w:p>
      <w:pPr>
        <w:pStyle w:val="24"/>
        <w:rPr>
          <w:rFonts w:asciiTheme="minorEastAsia" w:hAnsiTheme="minorEastAsia" w:eastAsiaTheme="minorEastAsia"/>
        </w:rPr>
      </w:pPr>
    </w:p>
    <w:p>
      <w:pPr>
        <w:pStyle w:val="24"/>
        <w:rPr>
          <w:rFonts w:asciiTheme="minorEastAsia" w:hAnsiTheme="minorEastAsia" w:eastAsiaTheme="minorEastAsia"/>
        </w:rPr>
      </w:pPr>
    </w:p>
    <w:p>
      <w:pPr>
        <w:pStyle w:val="24"/>
        <w:rPr>
          <w:rFonts w:asciiTheme="minorEastAsia" w:hAnsiTheme="minorEastAsia" w:eastAsiaTheme="minorEastAsia"/>
        </w:rPr>
      </w:pPr>
    </w:p>
    <w:p>
      <w:pPr>
        <w:widowControl/>
        <w:spacing w:line="520" w:lineRule="exact"/>
        <w:jc w:val="left"/>
        <w:rPr>
          <w:rFonts w:asciiTheme="minorEastAsia" w:hAnsiTheme="minorEastAsia" w:eastAsiaTheme="minorEastAsia"/>
          <w:sz w:val="28"/>
          <w:szCs w:val="28"/>
        </w:rPr>
      </w:pPr>
    </w:p>
    <w:p>
      <w:pPr>
        <w:widowControl/>
        <w:spacing w:line="520" w:lineRule="exact"/>
        <w:jc w:val="left"/>
        <w:rPr>
          <w:rFonts w:asciiTheme="minorEastAsia" w:hAnsiTheme="minorEastAsia" w:eastAsiaTheme="minorEastAsia"/>
          <w:sz w:val="28"/>
          <w:szCs w:val="28"/>
        </w:rPr>
      </w:pPr>
    </w:p>
    <w:p>
      <w:pPr>
        <w:widowControl/>
        <w:spacing w:line="520" w:lineRule="exact"/>
        <w:jc w:val="center"/>
        <w:rPr>
          <w:rFonts w:hint="eastAsia" w:asciiTheme="minorEastAsia" w:hAnsiTheme="minorEastAsia" w:eastAsiaTheme="minorEastAsia"/>
          <w:w w:val="80"/>
          <w:sz w:val="28"/>
          <w:szCs w:val="28"/>
          <w:lang w:eastAsia="zh-CN"/>
        </w:rPr>
      </w:pPr>
      <w:r>
        <w:rPr>
          <w:rFonts w:hint="eastAsia" w:asciiTheme="minorEastAsia" w:hAnsiTheme="minorEastAsia" w:eastAsiaTheme="minorEastAsia"/>
          <w:w w:val="80"/>
          <w:sz w:val="28"/>
          <w:szCs w:val="28"/>
        </w:rPr>
        <w:t>招标人：</w:t>
      </w:r>
      <w:r>
        <w:rPr>
          <w:rFonts w:hint="eastAsia" w:asciiTheme="minorEastAsia" w:hAnsiTheme="minorEastAsia" w:eastAsiaTheme="minorEastAsia"/>
          <w:w w:val="80"/>
          <w:sz w:val="28"/>
          <w:szCs w:val="28"/>
          <w:lang w:eastAsia="zh-CN"/>
        </w:rPr>
        <w:t>南通市保安服务有限公司</w:t>
      </w:r>
    </w:p>
    <w:p>
      <w:pPr>
        <w:tabs>
          <w:tab w:val="left" w:pos="1050"/>
          <w:tab w:val="right" w:leader="dot" w:pos="9402"/>
        </w:tabs>
        <w:spacing w:line="520" w:lineRule="exact"/>
        <w:jc w:val="center"/>
        <w:rPr>
          <w:rFonts w:asciiTheme="minorEastAsia" w:hAnsiTheme="minorEastAsia" w:eastAsiaTheme="minorEastAsia"/>
          <w:w w:val="80"/>
          <w:sz w:val="28"/>
          <w:szCs w:val="28"/>
        </w:rPr>
      </w:pPr>
      <w:r>
        <w:rPr>
          <w:rFonts w:hint="eastAsia" w:asciiTheme="minorEastAsia" w:hAnsiTheme="minorEastAsia" w:eastAsiaTheme="minorEastAsia"/>
          <w:w w:val="80"/>
          <w:sz w:val="28"/>
          <w:szCs w:val="28"/>
        </w:rPr>
        <w:t>招标代理机构：中诚智信工程咨询集团股份有限公司</w:t>
      </w:r>
    </w:p>
    <w:p>
      <w:pPr>
        <w:tabs>
          <w:tab w:val="left" w:pos="1050"/>
          <w:tab w:val="right" w:leader="dot" w:pos="9402"/>
        </w:tabs>
        <w:spacing w:line="520" w:lineRule="exact"/>
        <w:jc w:val="center"/>
        <w:rPr>
          <w:rFonts w:asciiTheme="minorEastAsia" w:hAnsiTheme="minorEastAsia" w:eastAsiaTheme="minorEastAsia"/>
          <w:w w:val="80"/>
          <w:sz w:val="28"/>
          <w:szCs w:val="28"/>
        </w:rPr>
      </w:pPr>
      <w:r>
        <w:rPr>
          <w:rFonts w:hint="eastAsia" w:asciiTheme="minorEastAsia" w:hAnsiTheme="minorEastAsia" w:eastAsiaTheme="minorEastAsia"/>
          <w:w w:val="80"/>
          <w:sz w:val="28"/>
          <w:szCs w:val="28"/>
        </w:rPr>
        <w:t>二○二</w:t>
      </w:r>
      <w:r>
        <w:rPr>
          <w:rFonts w:hint="eastAsia" w:asciiTheme="minorEastAsia" w:hAnsiTheme="minorEastAsia" w:eastAsiaTheme="minorEastAsia"/>
          <w:w w:val="80"/>
          <w:sz w:val="28"/>
          <w:szCs w:val="28"/>
          <w:lang w:val="en-US" w:eastAsia="zh-CN"/>
        </w:rPr>
        <w:t>四</w:t>
      </w:r>
      <w:r>
        <w:rPr>
          <w:rFonts w:hint="eastAsia" w:asciiTheme="minorEastAsia" w:hAnsiTheme="minorEastAsia" w:eastAsiaTheme="minorEastAsia"/>
          <w:w w:val="80"/>
          <w:sz w:val="28"/>
          <w:szCs w:val="28"/>
        </w:rPr>
        <w:t>年</w:t>
      </w:r>
      <w:r>
        <w:rPr>
          <w:rFonts w:hint="eastAsia" w:asciiTheme="minorEastAsia" w:hAnsiTheme="minorEastAsia" w:eastAsiaTheme="minorEastAsia"/>
          <w:w w:val="80"/>
          <w:sz w:val="28"/>
          <w:szCs w:val="28"/>
          <w:lang w:val="en-US" w:eastAsia="zh-CN"/>
        </w:rPr>
        <w:t>四</w:t>
      </w:r>
      <w:r>
        <w:rPr>
          <w:rFonts w:hint="eastAsia" w:asciiTheme="minorEastAsia" w:hAnsiTheme="minorEastAsia" w:eastAsiaTheme="minorEastAsia"/>
          <w:w w:val="80"/>
          <w:sz w:val="28"/>
          <w:szCs w:val="28"/>
        </w:rPr>
        <w:t>月</w:t>
      </w:r>
      <w:r>
        <w:rPr>
          <w:rFonts w:hint="eastAsia" w:asciiTheme="minorEastAsia" w:hAnsiTheme="minorEastAsia" w:eastAsiaTheme="minorEastAsia"/>
          <w:w w:val="80"/>
          <w:sz w:val="28"/>
          <w:szCs w:val="28"/>
          <w:lang w:val="en-US" w:eastAsia="zh-CN"/>
        </w:rPr>
        <w:t>十二</w:t>
      </w:r>
      <w:r>
        <w:rPr>
          <w:rFonts w:hint="eastAsia" w:asciiTheme="minorEastAsia" w:hAnsiTheme="minorEastAsia" w:eastAsiaTheme="minorEastAsia"/>
          <w:w w:val="80"/>
          <w:sz w:val="28"/>
          <w:szCs w:val="28"/>
        </w:rPr>
        <w:t>日</w:t>
      </w:r>
    </w:p>
    <w:p>
      <w:pPr>
        <w:tabs>
          <w:tab w:val="left" w:pos="1050"/>
          <w:tab w:val="right" w:leader="dot" w:pos="9402"/>
        </w:tabs>
        <w:spacing w:line="760" w:lineRule="exact"/>
        <w:jc w:val="center"/>
        <w:outlineLvl w:val="0"/>
        <w:rPr>
          <w:rFonts w:asciiTheme="minorEastAsia" w:hAnsiTheme="minorEastAsia" w:eastAsiaTheme="minorEastAsia"/>
          <w:b/>
          <w:w w:val="80"/>
          <w:sz w:val="44"/>
          <w:szCs w:val="44"/>
        </w:rPr>
        <w:sectPr>
          <w:headerReference r:id="rId4" w:type="first"/>
          <w:footerReference r:id="rId6" w:type="first"/>
          <w:headerReference r:id="rId3" w:type="default"/>
          <w:footerReference r:id="rId5" w:type="default"/>
          <w:pgSz w:w="11906" w:h="16838"/>
          <w:pgMar w:top="1239" w:right="851" w:bottom="851" w:left="1418" w:header="851" w:footer="522" w:gutter="0"/>
          <w:cols w:space="720" w:num="1"/>
          <w:titlePg/>
          <w:docGrid w:linePitch="380" w:charSpace="-5735"/>
        </w:sectPr>
      </w:pPr>
    </w:p>
    <w:p>
      <w:pPr>
        <w:tabs>
          <w:tab w:val="left" w:pos="1050"/>
          <w:tab w:val="right" w:leader="dot" w:pos="9402"/>
        </w:tabs>
        <w:spacing w:line="760" w:lineRule="exact"/>
        <w:jc w:val="center"/>
        <w:outlineLvl w:val="0"/>
        <w:rPr>
          <w:rFonts w:asciiTheme="minorEastAsia" w:hAnsiTheme="minorEastAsia" w:eastAsiaTheme="minorEastAsia"/>
          <w:b/>
          <w:w w:val="80"/>
          <w:sz w:val="44"/>
          <w:szCs w:val="44"/>
        </w:rPr>
      </w:pPr>
      <w:r>
        <w:rPr>
          <w:rFonts w:hint="eastAsia" w:asciiTheme="minorEastAsia" w:hAnsiTheme="minorEastAsia" w:eastAsiaTheme="minorEastAsia"/>
          <w:b/>
          <w:w w:val="80"/>
          <w:sz w:val="44"/>
          <w:szCs w:val="44"/>
        </w:rPr>
        <w:t>目  录</w:t>
      </w:r>
    </w:p>
    <w:p>
      <w:pPr>
        <w:pStyle w:val="10"/>
        <w:overflowPunct w:val="0"/>
        <w:ind w:firstLine="0"/>
        <w:jc w:val="center"/>
        <w:rPr>
          <w:rFonts w:asciiTheme="minorEastAsia" w:hAnsiTheme="minorEastAsia" w:eastAsiaTheme="minorEastAsia"/>
          <w:sz w:val="30"/>
        </w:rPr>
      </w:pPr>
    </w:p>
    <w:p>
      <w:pPr>
        <w:pStyle w:val="37"/>
        <w:tabs>
          <w:tab w:val="right" w:leader="dot" w:pos="9072"/>
        </w:tabs>
        <w:spacing w:line="1200" w:lineRule="exact"/>
        <w:ind w:left="520" w:leftChars="200"/>
        <w:rPr>
          <w:rFonts w:asciiTheme="minorEastAsia" w:hAnsiTheme="minorEastAsia" w:eastAsiaTheme="minorEastAsia"/>
          <w:sz w:val="32"/>
          <w:szCs w:val="32"/>
        </w:rPr>
      </w:pPr>
      <w:r>
        <w:rPr>
          <w:rFonts w:asciiTheme="minorEastAsia" w:hAnsiTheme="minorEastAsia" w:eastAsiaTheme="minorEastAsia"/>
          <w:b/>
          <w:bCs/>
          <w:sz w:val="32"/>
          <w:szCs w:val="32"/>
        </w:rPr>
        <w:fldChar w:fldCharType="begin"/>
      </w:r>
      <w:r>
        <w:rPr>
          <w:rFonts w:asciiTheme="minorEastAsia" w:hAnsiTheme="minorEastAsia" w:eastAsiaTheme="minorEastAsia"/>
          <w:b/>
          <w:bCs/>
          <w:sz w:val="32"/>
          <w:szCs w:val="32"/>
        </w:rPr>
        <w:instrText xml:space="preserve"> TOC \o "1-1" </w:instrText>
      </w:r>
      <w:r>
        <w:rPr>
          <w:rFonts w:asciiTheme="minorEastAsia" w:hAnsiTheme="minorEastAsia" w:eastAsiaTheme="minorEastAsia"/>
          <w:b/>
          <w:bCs/>
          <w:sz w:val="32"/>
          <w:szCs w:val="32"/>
        </w:rPr>
        <w:fldChar w:fldCharType="separate"/>
      </w:r>
      <w:r>
        <w:rPr>
          <w:rFonts w:asciiTheme="minorEastAsia" w:hAnsiTheme="minorEastAsia" w:eastAsiaTheme="minorEastAsia"/>
          <w:sz w:val="32"/>
          <w:szCs w:val="32"/>
        </w:rPr>
        <w:t>第一章 招标公告</w:t>
      </w:r>
    </w:p>
    <w:p>
      <w:pPr>
        <w:pStyle w:val="37"/>
        <w:tabs>
          <w:tab w:val="right" w:leader="dot" w:pos="9072"/>
        </w:tabs>
        <w:spacing w:line="1200" w:lineRule="exact"/>
        <w:ind w:left="520" w:leftChars="200"/>
        <w:rPr>
          <w:rFonts w:asciiTheme="minorEastAsia" w:hAnsiTheme="minorEastAsia" w:eastAsiaTheme="minorEastAsia"/>
          <w:sz w:val="32"/>
          <w:szCs w:val="32"/>
        </w:rPr>
      </w:pPr>
      <w:r>
        <w:rPr>
          <w:rFonts w:asciiTheme="minorEastAsia" w:hAnsiTheme="minorEastAsia" w:eastAsiaTheme="minorEastAsia"/>
          <w:sz w:val="32"/>
          <w:szCs w:val="32"/>
        </w:rPr>
        <w:t>第二章 投标人须知</w:t>
      </w:r>
    </w:p>
    <w:p>
      <w:pPr>
        <w:pStyle w:val="37"/>
        <w:tabs>
          <w:tab w:val="right" w:leader="dot" w:pos="9072"/>
        </w:tabs>
        <w:spacing w:line="1200" w:lineRule="exact"/>
        <w:ind w:left="520" w:leftChars="200"/>
        <w:rPr>
          <w:rFonts w:asciiTheme="minorEastAsia" w:hAnsiTheme="minorEastAsia" w:eastAsiaTheme="minorEastAsia"/>
          <w:sz w:val="32"/>
          <w:szCs w:val="32"/>
        </w:rPr>
      </w:pPr>
      <w:r>
        <w:rPr>
          <w:rFonts w:asciiTheme="minorEastAsia" w:hAnsiTheme="minorEastAsia" w:eastAsiaTheme="minorEastAsia"/>
          <w:sz w:val="32"/>
          <w:szCs w:val="32"/>
        </w:rPr>
        <w:t>第三章 项目需求</w:t>
      </w:r>
    </w:p>
    <w:p>
      <w:pPr>
        <w:pStyle w:val="37"/>
        <w:tabs>
          <w:tab w:val="right" w:leader="dot" w:pos="9072"/>
        </w:tabs>
        <w:spacing w:line="1200" w:lineRule="exact"/>
        <w:ind w:left="520" w:leftChars="200"/>
        <w:rPr>
          <w:rFonts w:asciiTheme="minorEastAsia" w:hAnsiTheme="minorEastAsia" w:eastAsiaTheme="minorEastAsia"/>
          <w:sz w:val="32"/>
          <w:szCs w:val="32"/>
        </w:rPr>
      </w:pPr>
      <w:r>
        <w:rPr>
          <w:rFonts w:asciiTheme="minorEastAsia" w:hAnsiTheme="minorEastAsia" w:eastAsiaTheme="minorEastAsia"/>
          <w:sz w:val="32"/>
          <w:szCs w:val="32"/>
        </w:rPr>
        <w:t>第四章 评审程序和方法</w:t>
      </w:r>
    </w:p>
    <w:p>
      <w:pPr>
        <w:pStyle w:val="37"/>
        <w:tabs>
          <w:tab w:val="right" w:leader="dot" w:pos="9072"/>
        </w:tabs>
        <w:spacing w:line="1200" w:lineRule="exact"/>
        <w:ind w:left="520" w:leftChars="200"/>
        <w:rPr>
          <w:rFonts w:asciiTheme="minorEastAsia" w:hAnsiTheme="minorEastAsia" w:eastAsiaTheme="minorEastAsia"/>
          <w:sz w:val="32"/>
          <w:szCs w:val="32"/>
        </w:rPr>
      </w:pPr>
      <w:r>
        <w:rPr>
          <w:rFonts w:asciiTheme="minorEastAsia" w:hAnsiTheme="minorEastAsia" w:eastAsiaTheme="minorEastAsia"/>
          <w:sz w:val="32"/>
          <w:szCs w:val="32"/>
        </w:rPr>
        <w:t>第</w:t>
      </w:r>
      <w:r>
        <w:rPr>
          <w:rFonts w:hint="eastAsia" w:asciiTheme="minorEastAsia" w:hAnsiTheme="minorEastAsia" w:eastAsiaTheme="minorEastAsia"/>
          <w:sz w:val="32"/>
          <w:szCs w:val="32"/>
        </w:rPr>
        <w:t>五</w:t>
      </w:r>
      <w:r>
        <w:rPr>
          <w:rFonts w:asciiTheme="minorEastAsia" w:hAnsiTheme="minorEastAsia" w:eastAsiaTheme="minorEastAsia"/>
          <w:sz w:val="32"/>
          <w:szCs w:val="32"/>
        </w:rPr>
        <w:t xml:space="preserve">章 </w:t>
      </w:r>
      <w:r>
        <w:rPr>
          <w:rFonts w:hint="eastAsia" w:asciiTheme="minorEastAsia" w:hAnsiTheme="minorEastAsia" w:eastAsiaTheme="minorEastAsia"/>
          <w:sz w:val="32"/>
          <w:szCs w:val="32"/>
        </w:rPr>
        <w:t>合同授予及主要</w:t>
      </w:r>
      <w:r>
        <w:rPr>
          <w:rFonts w:asciiTheme="minorEastAsia" w:hAnsiTheme="minorEastAsia" w:eastAsiaTheme="minorEastAsia"/>
          <w:sz w:val="32"/>
          <w:szCs w:val="32"/>
        </w:rPr>
        <w:t>条款</w:t>
      </w:r>
    </w:p>
    <w:p>
      <w:pPr>
        <w:pStyle w:val="37"/>
        <w:tabs>
          <w:tab w:val="right" w:leader="dot" w:pos="9072"/>
        </w:tabs>
        <w:spacing w:line="1200" w:lineRule="exact"/>
        <w:ind w:left="520" w:leftChars="200"/>
        <w:rPr>
          <w:rFonts w:asciiTheme="minorEastAsia" w:hAnsiTheme="minorEastAsia" w:eastAsiaTheme="minorEastAsia"/>
          <w:sz w:val="32"/>
          <w:szCs w:val="32"/>
        </w:rPr>
      </w:pPr>
      <w:r>
        <w:rPr>
          <w:rFonts w:asciiTheme="minorEastAsia" w:hAnsiTheme="minorEastAsia" w:eastAsiaTheme="minorEastAsia"/>
          <w:sz w:val="32"/>
          <w:szCs w:val="32"/>
        </w:rPr>
        <w:t>第</w:t>
      </w:r>
      <w:r>
        <w:rPr>
          <w:rFonts w:hint="eastAsia" w:asciiTheme="minorEastAsia" w:hAnsiTheme="minorEastAsia" w:eastAsiaTheme="minorEastAsia"/>
          <w:sz w:val="32"/>
          <w:szCs w:val="32"/>
        </w:rPr>
        <w:t>六</w:t>
      </w:r>
      <w:r>
        <w:rPr>
          <w:rFonts w:asciiTheme="minorEastAsia" w:hAnsiTheme="minorEastAsia" w:eastAsiaTheme="minorEastAsia"/>
          <w:sz w:val="32"/>
          <w:szCs w:val="32"/>
        </w:rPr>
        <w:t>章 履约验收及付款</w:t>
      </w:r>
    </w:p>
    <w:p>
      <w:pPr>
        <w:pStyle w:val="37"/>
        <w:tabs>
          <w:tab w:val="right" w:leader="dot" w:pos="9072"/>
        </w:tabs>
        <w:spacing w:line="1200" w:lineRule="exact"/>
        <w:ind w:left="520" w:leftChars="200"/>
        <w:rPr>
          <w:rFonts w:asciiTheme="minorEastAsia" w:hAnsiTheme="minorEastAsia" w:eastAsiaTheme="minorEastAsia"/>
          <w:sz w:val="32"/>
          <w:szCs w:val="32"/>
        </w:rPr>
      </w:pPr>
      <w:r>
        <w:rPr>
          <w:rFonts w:asciiTheme="minorEastAsia" w:hAnsiTheme="minorEastAsia" w:eastAsiaTheme="minorEastAsia"/>
          <w:sz w:val="32"/>
          <w:szCs w:val="32"/>
        </w:rPr>
        <w:t>第</w:t>
      </w:r>
      <w:r>
        <w:rPr>
          <w:rFonts w:hint="eastAsia" w:asciiTheme="minorEastAsia" w:hAnsiTheme="minorEastAsia" w:eastAsiaTheme="minorEastAsia"/>
          <w:sz w:val="32"/>
          <w:szCs w:val="32"/>
        </w:rPr>
        <w:t>七</w:t>
      </w:r>
      <w:r>
        <w:rPr>
          <w:rFonts w:asciiTheme="minorEastAsia" w:hAnsiTheme="minorEastAsia" w:eastAsiaTheme="minorEastAsia"/>
          <w:sz w:val="32"/>
          <w:szCs w:val="32"/>
        </w:rPr>
        <w:t>章 质疑与投诉</w:t>
      </w:r>
    </w:p>
    <w:p>
      <w:pPr>
        <w:pStyle w:val="37"/>
        <w:tabs>
          <w:tab w:val="right" w:leader="dot" w:pos="9072"/>
        </w:tabs>
        <w:spacing w:line="1200" w:lineRule="exact"/>
        <w:ind w:left="520" w:leftChars="200"/>
        <w:rPr>
          <w:rFonts w:asciiTheme="minorEastAsia" w:hAnsiTheme="minorEastAsia" w:eastAsiaTheme="minorEastAsia"/>
          <w:sz w:val="32"/>
          <w:szCs w:val="32"/>
        </w:rPr>
      </w:pPr>
      <w:r>
        <w:rPr>
          <w:rFonts w:asciiTheme="minorEastAsia" w:hAnsiTheme="minorEastAsia" w:eastAsiaTheme="minorEastAsia"/>
          <w:sz w:val="32"/>
          <w:szCs w:val="32"/>
        </w:rPr>
        <w:t>第</w:t>
      </w:r>
      <w:r>
        <w:rPr>
          <w:rFonts w:hint="eastAsia" w:asciiTheme="minorEastAsia" w:hAnsiTheme="minorEastAsia" w:eastAsiaTheme="minorEastAsia"/>
          <w:sz w:val="32"/>
          <w:szCs w:val="32"/>
        </w:rPr>
        <w:t>八</w:t>
      </w:r>
      <w:r>
        <w:rPr>
          <w:rFonts w:asciiTheme="minorEastAsia" w:hAnsiTheme="minorEastAsia" w:eastAsiaTheme="minorEastAsia"/>
          <w:sz w:val="32"/>
          <w:szCs w:val="32"/>
        </w:rPr>
        <w:t>章 投标文件的组成及相关格式</w:t>
      </w:r>
    </w:p>
    <w:p>
      <w:pPr>
        <w:tabs>
          <w:tab w:val="left" w:pos="1050"/>
          <w:tab w:val="right" w:leader="dot" w:pos="9402"/>
        </w:tabs>
        <w:spacing w:before="240" w:beforeLines="100" w:line="600" w:lineRule="exact"/>
        <w:jc w:val="center"/>
        <w:outlineLvl w:val="0"/>
        <w:rPr>
          <w:rFonts w:asciiTheme="minorEastAsia" w:hAnsiTheme="minorEastAsia" w:eastAsiaTheme="minorEastAsia"/>
          <w:b/>
          <w:bCs/>
          <w:sz w:val="32"/>
          <w:szCs w:val="32"/>
        </w:rPr>
        <w:sectPr>
          <w:footerReference r:id="rId8" w:type="first"/>
          <w:footerReference r:id="rId7" w:type="default"/>
          <w:pgSz w:w="11906" w:h="16838"/>
          <w:pgMar w:top="1239" w:right="851" w:bottom="851" w:left="1418" w:header="851" w:footer="522" w:gutter="0"/>
          <w:cols w:space="720" w:num="1"/>
          <w:titlePg/>
          <w:docGrid w:linePitch="380" w:charSpace="-5735"/>
        </w:sectPr>
      </w:pPr>
      <w:r>
        <w:rPr>
          <w:rFonts w:asciiTheme="minorEastAsia" w:hAnsiTheme="minorEastAsia" w:eastAsiaTheme="minorEastAsia"/>
          <w:b/>
          <w:bCs/>
          <w:sz w:val="32"/>
          <w:szCs w:val="32"/>
        </w:rPr>
        <w:fldChar w:fldCharType="end"/>
      </w:r>
      <w:bookmarkStart w:id="0" w:name="_Toc363573853"/>
    </w:p>
    <w:p>
      <w:pPr>
        <w:tabs>
          <w:tab w:val="left" w:pos="1050"/>
          <w:tab w:val="right" w:leader="dot" w:pos="9402"/>
        </w:tabs>
        <w:spacing w:before="240" w:beforeLines="100" w:line="600" w:lineRule="exact"/>
        <w:jc w:val="center"/>
        <w:outlineLvl w:val="0"/>
        <w:rPr>
          <w:rFonts w:asciiTheme="minorEastAsia" w:hAnsiTheme="minorEastAsia" w:eastAsiaTheme="minorEastAsia"/>
          <w:b/>
          <w:w w:val="80"/>
          <w:sz w:val="32"/>
          <w:szCs w:val="32"/>
        </w:rPr>
      </w:pPr>
      <w:bookmarkStart w:id="11" w:name="_GoBack"/>
      <w:r>
        <w:rPr>
          <w:rFonts w:hint="eastAsia" w:asciiTheme="minorEastAsia" w:hAnsiTheme="minorEastAsia" w:eastAsiaTheme="minorEastAsia"/>
          <w:b/>
          <w:w w:val="80"/>
          <w:sz w:val="32"/>
          <w:szCs w:val="32"/>
        </w:rPr>
        <w:t>第一章  招标公告</w:t>
      </w:r>
      <w:bookmarkEnd w:id="0"/>
    </w:p>
    <w:p>
      <w:pPr>
        <w:spacing w:line="42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中诚智信工程咨询集团股份有限公司（以下称招标代理机构）受</w:t>
      </w:r>
      <w:r>
        <w:rPr>
          <w:rFonts w:hint="eastAsia" w:asciiTheme="minorEastAsia" w:hAnsiTheme="minorEastAsia" w:eastAsiaTheme="minorEastAsia"/>
          <w:sz w:val="24"/>
          <w:szCs w:val="24"/>
          <w:lang w:eastAsia="zh-CN"/>
        </w:rPr>
        <w:t>南通市保安服务有限公司</w:t>
      </w:r>
      <w:r>
        <w:rPr>
          <w:rFonts w:hint="eastAsia" w:asciiTheme="minorEastAsia" w:hAnsiTheme="minorEastAsia" w:eastAsiaTheme="minorEastAsia"/>
          <w:sz w:val="24"/>
          <w:szCs w:val="24"/>
        </w:rPr>
        <w:t>（以下称招标人）的委托，就</w:t>
      </w:r>
      <w:r>
        <w:rPr>
          <w:rFonts w:hint="eastAsia" w:asciiTheme="minorEastAsia" w:hAnsiTheme="minorEastAsia" w:eastAsiaTheme="minorEastAsia"/>
          <w:sz w:val="24"/>
          <w:szCs w:val="24"/>
          <w:lang w:eastAsia="zh-CN"/>
        </w:rPr>
        <w:t>南通市保安服务有限公司防弹运钞车采购项目</w:t>
      </w:r>
      <w:r>
        <w:rPr>
          <w:rFonts w:hint="eastAsia" w:asciiTheme="minorEastAsia" w:hAnsiTheme="minorEastAsia" w:eastAsiaTheme="minorEastAsia"/>
          <w:sz w:val="24"/>
          <w:szCs w:val="24"/>
        </w:rPr>
        <w:t>组织公开招标采购，诚邀符合条件的潜在投标人参加投标。</w:t>
      </w:r>
    </w:p>
    <w:p>
      <w:pPr>
        <w:spacing w:line="420" w:lineRule="exact"/>
        <w:ind w:firstLine="424" w:firstLineChars="176"/>
        <w:outlineLvl w:val="1"/>
        <w:rPr>
          <w:rFonts w:asciiTheme="minorEastAsia" w:hAnsiTheme="minorEastAsia" w:eastAsiaTheme="minorEastAsia"/>
          <w:sz w:val="24"/>
          <w:szCs w:val="24"/>
        </w:rPr>
      </w:pPr>
      <w:r>
        <w:rPr>
          <w:rFonts w:asciiTheme="minorEastAsia" w:hAnsiTheme="minorEastAsia" w:eastAsiaTheme="minorEastAsia"/>
          <w:b/>
          <w:sz w:val="24"/>
          <w:szCs w:val="24"/>
        </w:rPr>
        <w:t>一、</w:t>
      </w:r>
      <w:r>
        <w:rPr>
          <w:rFonts w:asciiTheme="minorEastAsia" w:hAnsiTheme="minorEastAsia" w:eastAsiaTheme="minorEastAsia"/>
          <w:sz w:val="24"/>
          <w:szCs w:val="24"/>
        </w:rPr>
        <w:t>项目名称：</w:t>
      </w:r>
      <w:r>
        <w:rPr>
          <w:rFonts w:hint="eastAsia" w:asciiTheme="minorEastAsia" w:hAnsiTheme="minorEastAsia" w:eastAsiaTheme="minorEastAsia"/>
          <w:sz w:val="24"/>
          <w:szCs w:val="24"/>
          <w:lang w:eastAsia="zh-CN"/>
        </w:rPr>
        <w:t>南通市保安服务有限公司防弹运钞车采购项目</w:t>
      </w:r>
      <w:r>
        <w:rPr>
          <w:rFonts w:asciiTheme="minorEastAsia" w:hAnsiTheme="minorEastAsia" w:eastAsiaTheme="minorEastAsia"/>
          <w:sz w:val="24"/>
          <w:szCs w:val="24"/>
        </w:rPr>
        <w:t>。</w:t>
      </w:r>
    </w:p>
    <w:p>
      <w:pPr>
        <w:spacing w:line="420" w:lineRule="exact"/>
        <w:ind w:firstLine="422" w:firstLineChars="176"/>
        <w:outlineLvl w:val="1"/>
        <w:rPr>
          <w:rFonts w:asciiTheme="minorEastAsia" w:hAnsiTheme="minorEastAsia" w:eastAsiaTheme="minorEastAsia"/>
          <w:sz w:val="24"/>
          <w:szCs w:val="24"/>
        </w:rPr>
      </w:pPr>
      <w:r>
        <w:rPr>
          <w:rFonts w:hint="eastAsia" w:asciiTheme="minorEastAsia" w:hAnsiTheme="minorEastAsia" w:eastAsiaTheme="minorEastAsia"/>
          <w:sz w:val="24"/>
          <w:szCs w:val="24"/>
        </w:rPr>
        <w:t>二</w:t>
      </w:r>
      <w:r>
        <w:rPr>
          <w:rFonts w:asciiTheme="minorEastAsia" w:hAnsiTheme="minorEastAsia" w:eastAsiaTheme="minorEastAsia"/>
          <w:sz w:val="24"/>
          <w:szCs w:val="24"/>
        </w:rPr>
        <w:t>、项目需求：</w:t>
      </w:r>
      <w:r>
        <w:rPr>
          <w:rFonts w:hint="eastAsia" w:asciiTheme="minorEastAsia" w:hAnsiTheme="minorEastAsia" w:eastAsiaTheme="minorEastAsia"/>
          <w:sz w:val="24"/>
          <w:szCs w:val="24"/>
        </w:rPr>
        <w:t>防弹运钞车采购，需运抵招标人指定地点、安装、调试，直至验收合格，直至交付招标人使用。</w:t>
      </w:r>
    </w:p>
    <w:tbl>
      <w:tblPr>
        <w:tblStyle w:val="58"/>
        <w:tblpPr w:leftFromText="180" w:rightFromText="180" w:vertAnchor="text" w:horzAnchor="page" w:tblpX="2478" w:tblpY="47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8"/>
        <w:gridCol w:w="4111"/>
        <w:gridCol w:w="34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9" w:type="dxa"/>
            <w:vAlign w:val="center"/>
          </w:tcPr>
          <w:p>
            <w:pPr>
              <w:spacing w:line="360" w:lineRule="exact"/>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标段</w:t>
            </w:r>
          </w:p>
        </w:tc>
        <w:tc>
          <w:tcPr>
            <w:tcW w:w="4111" w:type="dxa"/>
            <w:vAlign w:val="center"/>
          </w:tcPr>
          <w:p>
            <w:pPr>
              <w:spacing w:line="360" w:lineRule="exact"/>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名称</w:t>
            </w:r>
          </w:p>
        </w:tc>
        <w:tc>
          <w:tcPr>
            <w:tcW w:w="3453" w:type="dxa"/>
            <w:vAlign w:val="center"/>
          </w:tcPr>
          <w:p>
            <w:pPr>
              <w:spacing w:line="360" w:lineRule="exact"/>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9" w:type="dxa"/>
            <w:vAlign w:val="center"/>
          </w:tcPr>
          <w:p>
            <w:pPr>
              <w:spacing w:line="36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4111" w:type="dxa"/>
            <w:vAlign w:val="center"/>
          </w:tcPr>
          <w:p>
            <w:pPr>
              <w:spacing w:line="36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防弹运钞车（</w:t>
            </w:r>
            <w:r>
              <w:rPr>
                <w:rFonts w:hint="eastAsia" w:asciiTheme="minorEastAsia" w:hAnsiTheme="minorEastAsia" w:eastAsiaTheme="minorEastAsia" w:cstheme="minorEastAsia"/>
                <w:spacing w:val="-2"/>
                <w:sz w:val="24"/>
                <w:szCs w:val="24"/>
                <w:lang w:eastAsia="zh-CN"/>
              </w:rPr>
              <w:t>高顶方厢型燃油车</w:t>
            </w:r>
            <w:r>
              <w:rPr>
                <w:rFonts w:hint="eastAsia" w:asciiTheme="minorEastAsia" w:hAnsiTheme="minorEastAsia" w:eastAsiaTheme="minorEastAsia" w:cstheme="minorEastAsia"/>
                <w:sz w:val="24"/>
                <w:szCs w:val="24"/>
              </w:rPr>
              <w:t>）</w:t>
            </w:r>
          </w:p>
        </w:tc>
        <w:tc>
          <w:tcPr>
            <w:tcW w:w="3453" w:type="dxa"/>
            <w:vAlign w:val="center"/>
          </w:tcPr>
          <w:p>
            <w:pPr>
              <w:spacing w:line="36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z w:val="24"/>
                <w:szCs w:val="24"/>
              </w:rPr>
              <w:t>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9" w:type="dxa"/>
            <w:vAlign w:val="center"/>
          </w:tcPr>
          <w:p>
            <w:pPr>
              <w:spacing w:line="36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4111" w:type="dxa"/>
            <w:vAlign w:val="center"/>
          </w:tcPr>
          <w:p>
            <w:pPr>
              <w:spacing w:line="36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防弹运钞车（</w:t>
            </w:r>
            <w:r>
              <w:rPr>
                <w:rFonts w:hint="eastAsia" w:asciiTheme="minorEastAsia" w:hAnsiTheme="minorEastAsia" w:eastAsiaTheme="minorEastAsia" w:cstheme="minorEastAsia"/>
                <w:sz w:val="24"/>
                <w:szCs w:val="24"/>
                <w:lang w:eastAsia="zh-CN"/>
              </w:rPr>
              <w:t>低</w:t>
            </w:r>
            <w:r>
              <w:rPr>
                <w:rFonts w:hint="eastAsia" w:asciiTheme="minorEastAsia" w:hAnsiTheme="minorEastAsia" w:eastAsiaTheme="minorEastAsia" w:cstheme="minorEastAsia"/>
                <w:spacing w:val="-2"/>
                <w:sz w:val="24"/>
                <w:szCs w:val="24"/>
                <w:lang w:eastAsia="zh-CN"/>
              </w:rPr>
              <w:t>顶方厢型燃油车</w:t>
            </w:r>
            <w:r>
              <w:rPr>
                <w:rFonts w:hint="eastAsia" w:asciiTheme="minorEastAsia" w:hAnsiTheme="minorEastAsia" w:eastAsiaTheme="minorEastAsia" w:cstheme="minorEastAsia"/>
                <w:sz w:val="24"/>
                <w:szCs w:val="24"/>
              </w:rPr>
              <w:t>）</w:t>
            </w:r>
          </w:p>
        </w:tc>
        <w:tc>
          <w:tcPr>
            <w:tcW w:w="3453" w:type="dxa"/>
            <w:vAlign w:val="center"/>
          </w:tcPr>
          <w:p>
            <w:pPr>
              <w:spacing w:line="36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辆</w:t>
            </w:r>
          </w:p>
        </w:tc>
      </w:tr>
    </w:tbl>
    <w:p>
      <w:pPr>
        <w:spacing w:line="600" w:lineRule="exact"/>
        <w:rPr>
          <w:rFonts w:hint="eastAsia" w:asciiTheme="minorEastAsia" w:hAnsiTheme="minorEastAsia" w:eastAsiaTheme="minorEastAsia" w:cstheme="minorEastAsia"/>
          <w:sz w:val="24"/>
          <w:szCs w:val="24"/>
        </w:rPr>
      </w:pPr>
    </w:p>
    <w:p>
      <w:pPr>
        <w:spacing w:line="600" w:lineRule="exact"/>
        <w:rPr>
          <w:rFonts w:hint="eastAsia" w:ascii="宋体" w:hAnsi="宋体" w:eastAsia="宋体" w:cs="宋体"/>
          <w:sz w:val="24"/>
          <w:szCs w:val="24"/>
        </w:rPr>
      </w:pPr>
    </w:p>
    <w:p>
      <w:pPr>
        <w:pStyle w:val="33"/>
        <w:rPr>
          <w:rFonts w:hint="eastAsia" w:ascii="宋体" w:hAnsi="宋体" w:eastAsia="宋体" w:cs="宋体"/>
          <w:sz w:val="24"/>
          <w:szCs w:val="24"/>
        </w:rPr>
      </w:pPr>
    </w:p>
    <w:p>
      <w:pPr>
        <w:rPr>
          <w:rFonts w:hint="eastAsia"/>
        </w:rPr>
      </w:pPr>
    </w:p>
    <w:p>
      <w:pPr>
        <w:spacing w:line="6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本项目共分2个标段，投标人可对本次采购的单个标段或全部标段进行响应，在投标文件中注明所投标段并响应该标段全部内容。每个投标人仅限中标一个标段。</w:t>
      </w:r>
    </w:p>
    <w:p>
      <w:pPr>
        <w:snapToGrid w:val="0"/>
        <w:spacing w:line="600" w:lineRule="exact"/>
        <w:ind w:firstLine="488" w:firstLineChars="200"/>
        <w:rPr>
          <w:rFonts w:hint="eastAsia" w:asciiTheme="minorEastAsia" w:hAnsiTheme="minorEastAsia" w:eastAsiaTheme="minorEastAsia"/>
          <w:sz w:val="24"/>
          <w:szCs w:val="24"/>
        </w:rPr>
      </w:pPr>
      <w:r>
        <w:rPr>
          <w:rFonts w:hint="eastAsia" w:ascii="宋体" w:hAnsi="宋体" w:eastAsia="宋体" w:cs="宋体"/>
          <w:bCs/>
          <w:spacing w:val="2"/>
          <w:sz w:val="24"/>
          <w:szCs w:val="24"/>
        </w:rPr>
        <w:t>2个标段同时评审，按标段1、标段2的顺序依次确定中标人，前1标段确定为第一中标候选人的投标人不再列为后续标段的中标候选人，由第二成交候选人递补。</w:t>
      </w:r>
    </w:p>
    <w:p>
      <w:pPr>
        <w:spacing w:line="420" w:lineRule="exact"/>
        <w:ind w:firstLine="422" w:firstLineChars="176"/>
        <w:outlineLvl w:val="1"/>
        <w:rPr>
          <w:rFonts w:hint="eastAsia" w:cs="宋体" w:asciiTheme="minorEastAsia" w:hAnsiTheme="minorEastAsia" w:eastAsiaTheme="minorEastAsia"/>
          <w:kern w:val="0"/>
          <w:sz w:val="24"/>
          <w:szCs w:val="24"/>
          <w:highlight w:val="none"/>
          <w:lang w:eastAsia="zh-CN"/>
        </w:rPr>
      </w:pPr>
      <w:r>
        <w:rPr>
          <w:rFonts w:hint="eastAsia" w:asciiTheme="minorEastAsia" w:hAnsiTheme="minorEastAsia" w:eastAsiaTheme="minorEastAsia"/>
          <w:sz w:val="24"/>
          <w:szCs w:val="24"/>
        </w:rPr>
        <w:t>三</w:t>
      </w:r>
      <w:r>
        <w:rPr>
          <w:rFonts w:asciiTheme="minorEastAsia" w:hAnsiTheme="minorEastAsia" w:eastAsiaTheme="minorEastAsia"/>
          <w:sz w:val="24"/>
          <w:szCs w:val="24"/>
        </w:rPr>
        <w:t>、</w:t>
      </w:r>
      <w:r>
        <w:rPr>
          <w:rFonts w:asciiTheme="minorEastAsia" w:hAnsiTheme="minorEastAsia" w:eastAsiaTheme="minorEastAsia"/>
          <w:sz w:val="24"/>
          <w:szCs w:val="24"/>
          <w:highlight w:val="none"/>
        </w:rPr>
        <w:t>项目预算：</w:t>
      </w:r>
      <w:r>
        <w:rPr>
          <w:rFonts w:hint="eastAsia" w:asciiTheme="minorEastAsia" w:hAnsiTheme="minorEastAsia" w:eastAsiaTheme="minorEastAsia"/>
          <w:sz w:val="24"/>
          <w:szCs w:val="24"/>
          <w:highlight w:val="none"/>
          <w:lang w:val="en-US" w:eastAsia="zh-CN"/>
        </w:rPr>
        <w:t>312</w:t>
      </w:r>
      <w:r>
        <w:rPr>
          <w:rFonts w:hint="eastAsia" w:asciiTheme="minorEastAsia" w:hAnsiTheme="minorEastAsia" w:eastAsiaTheme="minorEastAsia"/>
          <w:sz w:val="24"/>
          <w:szCs w:val="24"/>
          <w:highlight w:val="none"/>
        </w:rPr>
        <w:t>万元</w:t>
      </w:r>
      <w:r>
        <w:rPr>
          <w:rFonts w:hint="eastAsia" w:cs="宋体" w:asciiTheme="minorEastAsia" w:hAnsiTheme="minorEastAsia" w:eastAsiaTheme="minorEastAsia"/>
          <w:kern w:val="0"/>
          <w:sz w:val="24"/>
          <w:szCs w:val="24"/>
          <w:highlight w:val="none"/>
        </w:rPr>
        <w:t>（其中，标段1：</w:t>
      </w:r>
      <w:r>
        <w:rPr>
          <w:rFonts w:hint="eastAsia" w:cs="宋体" w:asciiTheme="minorEastAsia" w:hAnsiTheme="minorEastAsia" w:eastAsiaTheme="minorEastAsia"/>
          <w:kern w:val="0"/>
          <w:sz w:val="24"/>
          <w:szCs w:val="24"/>
          <w:highlight w:val="none"/>
          <w:lang w:val="en-US" w:eastAsia="zh-CN"/>
        </w:rPr>
        <w:t>208</w:t>
      </w:r>
      <w:r>
        <w:rPr>
          <w:rFonts w:hint="eastAsia" w:cs="宋体" w:asciiTheme="minorEastAsia" w:hAnsiTheme="minorEastAsia" w:eastAsiaTheme="minorEastAsia"/>
          <w:kern w:val="0"/>
          <w:sz w:val="24"/>
          <w:szCs w:val="24"/>
          <w:highlight w:val="none"/>
        </w:rPr>
        <w:t>万元；标段2：</w:t>
      </w:r>
      <w:r>
        <w:rPr>
          <w:rFonts w:hint="eastAsia" w:cs="宋体" w:asciiTheme="minorEastAsia" w:hAnsiTheme="minorEastAsia" w:eastAsiaTheme="minorEastAsia"/>
          <w:kern w:val="0"/>
          <w:sz w:val="24"/>
          <w:szCs w:val="24"/>
          <w:highlight w:val="none"/>
          <w:lang w:val="en-US" w:eastAsia="zh-CN"/>
        </w:rPr>
        <w:t>104</w:t>
      </w:r>
      <w:r>
        <w:rPr>
          <w:rFonts w:hint="eastAsia" w:cs="宋体" w:asciiTheme="minorEastAsia" w:hAnsiTheme="minorEastAsia" w:eastAsiaTheme="minorEastAsia"/>
          <w:kern w:val="0"/>
          <w:sz w:val="24"/>
          <w:szCs w:val="24"/>
          <w:highlight w:val="none"/>
        </w:rPr>
        <w:t>万元）</w:t>
      </w:r>
      <w:r>
        <w:rPr>
          <w:rFonts w:hint="eastAsia" w:cs="宋体" w:asciiTheme="minorEastAsia" w:hAnsiTheme="minorEastAsia" w:eastAsiaTheme="minorEastAsia"/>
          <w:kern w:val="0"/>
          <w:sz w:val="24"/>
          <w:szCs w:val="24"/>
          <w:highlight w:val="none"/>
          <w:lang w:eastAsia="zh-CN"/>
        </w:rPr>
        <w:t>。</w:t>
      </w:r>
    </w:p>
    <w:p>
      <w:pPr>
        <w:spacing w:line="420" w:lineRule="exact"/>
        <w:ind w:firstLine="422" w:firstLineChars="176"/>
        <w:outlineLvl w:val="1"/>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四、合同履行期限：自合同签订之日起 50 天内完成供货、安装、调试。</w:t>
      </w:r>
    </w:p>
    <w:p>
      <w:pPr>
        <w:spacing w:line="420" w:lineRule="exact"/>
        <w:ind w:firstLine="424" w:firstLineChars="176"/>
        <w:outlineLvl w:val="1"/>
        <w:rPr>
          <w:rFonts w:asciiTheme="minorEastAsia" w:hAnsiTheme="minorEastAsia" w:eastAsiaTheme="minorEastAsia"/>
          <w:kern w:val="0"/>
          <w:sz w:val="24"/>
          <w:szCs w:val="24"/>
        </w:rPr>
      </w:pPr>
      <w:r>
        <w:rPr>
          <w:rFonts w:hint="eastAsia" w:asciiTheme="minorEastAsia" w:hAnsiTheme="minorEastAsia" w:eastAsiaTheme="minorEastAsia"/>
          <w:b/>
          <w:sz w:val="24"/>
          <w:szCs w:val="24"/>
        </w:rPr>
        <w:t>五</w:t>
      </w:r>
      <w:r>
        <w:rPr>
          <w:rFonts w:asciiTheme="minorEastAsia" w:hAnsiTheme="minorEastAsia" w:eastAsiaTheme="minorEastAsia"/>
          <w:b/>
          <w:sz w:val="24"/>
          <w:szCs w:val="24"/>
        </w:rPr>
        <w:t>、投标人资格：</w:t>
      </w:r>
    </w:p>
    <w:p>
      <w:pPr>
        <w:widowControl/>
        <w:numPr>
          <w:ilvl w:val="0"/>
          <w:numId w:val="1"/>
        </w:numPr>
        <w:adjustRightInd w:val="0"/>
        <w:snapToGrid w:val="0"/>
        <w:spacing w:line="420" w:lineRule="exact"/>
        <w:ind w:left="-23" w:firstLine="485"/>
        <w:jc w:val="left"/>
        <w:rPr>
          <w:rFonts w:asciiTheme="minorEastAsia" w:hAnsiTheme="minorEastAsia" w:eastAsiaTheme="minorEastAsia"/>
          <w:sz w:val="24"/>
          <w:szCs w:val="24"/>
        </w:rPr>
      </w:pPr>
      <w:r>
        <w:rPr>
          <w:rFonts w:hint="eastAsia" w:asciiTheme="minorEastAsia" w:hAnsiTheme="minorEastAsia" w:eastAsiaTheme="minorEastAsia"/>
          <w:sz w:val="24"/>
          <w:szCs w:val="24"/>
        </w:rPr>
        <w:t>投标人应是在中华人民共和国注册、具备独立法人资格的生产商或代理商；</w:t>
      </w:r>
    </w:p>
    <w:p>
      <w:pPr>
        <w:widowControl/>
        <w:numPr>
          <w:ilvl w:val="0"/>
          <w:numId w:val="1"/>
        </w:numPr>
        <w:adjustRightInd w:val="0"/>
        <w:snapToGrid w:val="0"/>
        <w:spacing w:line="420" w:lineRule="exact"/>
        <w:ind w:left="-23" w:firstLine="485"/>
        <w:jc w:val="left"/>
        <w:rPr>
          <w:rFonts w:asciiTheme="minorEastAsia" w:hAnsiTheme="minorEastAsia" w:eastAsiaTheme="minorEastAsia"/>
          <w:sz w:val="24"/>
          <w:szCs w:val="24"/>
        </w:rPr>
      </w:pPr>
      <w:r>
        <w:rPr>
          <w:rFonts w:hint="eastAsia" w:asciiTheme="minorEastAsia" w:hAnsiTheme="minorEastAsia" w:eastAsiaTheme="minorEastAsia"/>
          <w:sz w:val="24"/>
          <w:szCs w:val="24"/>
        </w:rPr>
        <w:t>投标人是代理商投标的，须提供代理商营业执照；</w:t>
      </w:r>
    </w:p>
    <w:p>
      <w:pPr>
        <w:widowControl/>
        <w:numPr>
          <w:ilvl w:val="0"/>
          <w:numId w:val="1"/>
        </w:numPr>
        <w:adjustRightInd w:val="0"/>
        <w:snapToGrid w:val="0"/>
        <w:spacing w:line="420" w:lineRule="exact"/>
        <w:ind w:left="-23" w:firstLine="485"/>
        <w:jc w:val="left"/>
        <w:rPr>
          <w:rFonts w:asciiTheme="minorEastAsia" w:hAnsiTheme="minorEastAsia" w:eastAsiaTheme="minorEastAsia"/>
          <w:sz w:val="24"/>
          <w:szCs w:val="24"/>
        </w:rPr>
      </w:pPr>
      <w:r>
        <w:rPr>
          <w:rFonts w:hint="eastAsia" w:asciiTheme="minorEastAsia" w:hAnsiTheme="minorEastAsia" w:eastAsiaTheme="minorEastAsia"/>
          <w:sz w:val="24"/>
          <w:szCs w:val="24"/>
        </w:rPr>
        <w:t>本项目不接受任何形式的联合体投标；</w:t>
      </w:r>
    </w:p>
    <w:p>
      <w:pPr>
        <w:widowControl/>
        <w:numPr>
          <w:ilvl w:val="0"/>
          <w:numId w:val="1"/>
        </w:numPr>
        <w:adjustRightInd w:val="0"/>
        <w:snapToGrid w:val="0"/>
        <w:spacing w:line="420" w:lineRule="exact"/>
        <w:ind w:left="-23" w:firstLine="48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单位负责人为同一人或者存在直接控股、管理关系的不同投标人，不得同时参与同一采购项目相同标段的采购活动；为采购项目提供整体设计、规范编制或者项目管理、监理等服务的投标人，不得再参加该采购项目的其他采购活动。</w:t>
      </w:r>
    </w:p>
    <w:p>
      <w:pPr>
        <w:spacing w:line="420" w:lineRule="exact"/>
        <w:ind w:firstLine="482" w:firstLineChars="200"/>
        <w:outlineLvl w:val="1"/>
        <w:rPr>
          <w:rFonts w:asciiTheme="minorEastAsia" w:hAnsiTheme="minorEastAsia" w:eastAsiaTheme="minorEastAsia"/>
        </w:rPr>
      </w:pPr>
      <w:r>
        <w:rPr>
          <w:rFonts w:hint="eastAsia" w:asciiTheme="minorEastAsia" w:hAnsiTheme="minorEastAsia" w:eastAsiaTheme="minorEastAsia"/>
          <w:b/>
          <w:sz w:val="24"/>
          <w:szCs w:val="24"/>
        </w:rPr>
        <w:t>六、招标文件的获取</w:t>
      </w:r>
    </w:p>
    <w:p>
      <w:pPr>
        <w:spacing w:line="420" w:lineRule="exact"/>
        <w:ind w:firstLine="484" w:firstLineChars="202"/>
        <w:rPr>
          <w:rFonts w:asciiTheme="minorEastAsia" w:hAnsiTheme="minorEastAsia" w:eastAsiaTheme="minorEastAsia"/>
          <w:sz w:val="24"/>
          <w:szCs w:val="24"/>
        </w:rPr>
      </w:pPr>
      <w:r>
        <w:rPr>
          <w:rFonts w:hint="eastAsia" w:asciiTheme="minorEastAsia" w:hAnsiTheme="minorEastAsia" w:eastAsiaTheme="minorEastAsia"/>
          <w:sz w:val="24"/>
          <w:szCs w:val="24"/>
        </w:rPr>
        <w:t>有意愿参与本项目投标响应的单位，请于本公告日起至开标截止前，到</w:t>
      </w:r>
      <w:r>
        <w:rPr>
          <w:rFonts w:hint="eastAsia" w:asciiTheme="minorEastAsia" w:hAnsiTheme="minorEastAsia" w:eastAsiaTheme="minorEastAsia"/>
          <w:kern w:val="0"/>
          <w:sz w:val="24"/>
          <w:szCs w:val="24"/>
          <w:lang w:eastAsia="zh-CN"/>
        </w:rPr>
        <w:t>“南通市保安服务有限公司网站”</w:t>
      </w:r>
      <w:r>
        <w:rPr>
          <w:rFonts w:hint="eastAsia" w:asciiTheme="minorEastAsia" w:hAnsiTheme="minorEastAsia" w:eastAsiaTheme="minorEastAsia"/>
          <w:sz w:val="24"/>
          <w:szCs w:val="24"/>
        </w:rPr>
        <w:t>下载本项目的招标文件。</w:t>
      </w:r>
    </w:p>
    <w:p>
      <w:pPr>
        <w:spacing w:line="420" w:lineRule="exact"/>
        <w:ind w:firstLine="487" w:firstLineChars="202"/>
        <w:outlineLvl w:val="1"/>
        <w:rPr>
          <w:rFonts w:asciiTheme="minorEastAsia" w:hAnsiTheme="minorEastAsia" w:eastAsiaTheme="minorEastAsia"/>
          <w:sz w:val="24"/>
          <w:szCs w:val="24"/>
        </w:rPr>
      </w:pPr>
      <w:r>
        <w:rPr>
          <w:rFonts w:hint="eastAsia" w:asciiTheme="minorEastAsia" w:hAnsiTheme="minorEastAsia" w:eastAsiaTheme="minorEastAsia"/>
          <w:b/>
          <w:sz w:val="24"/>
          <w:szCs w:val="24"/>
        </w:rPr>
        <w:t>七、</w:t>
      </w:r>
      <w:r>
        <w:rPr>
          <w:rFonts w:asciiTheme="minorEastAsia" w:hAnsiTheme="minorEastAsia" w:eastAsiaTheme="minorEastAsia"/>
          <w:b/>
          <w:sz w:val="24"/>
          <w:szCs w:val="24"/>
        </w:rPr>
        <w:t>投标保证金</w:t>
      </w:r>
    </w:p>
    <w:p>
      <w:pPr>
        <w:snapToGrid w:val="0"/>
        <w:spacing w:line="420" w:lineRule="exact"/>
        <w:ind w:firstLine="494" w:firstLineChars="206"/>
        <w:rPr>
          <w:rFonts w:ascii="宋体" w:hAnsi="宋体" w:eastAsia="宋体"/>
          <w:sz w:val="24"/>
          <w:szCs w:val="24"/>
        </w:rPr>
      </w:pPr>
      <w:r>
        <w:rPr>
          <w:rFonts w:hint="eastAsia" w:ascii="宋体" w:hAnsi="宋体" w:eastAsia="宋体"/>
          <w:sz w:val="24"/>
          <w:szCs w:val="24"/>
        </w:rPr>
        <w:t>1、本项目</w:t>
      </w:r>
      <w:r>
        <w:rPr>
          <w:rFonts w:hint="eastAsia" w:ascii="宋体" w:hAnsi="宋体" w:eastAsia="宋体"/>
          <w:sz w:val="24"/>
          <w:szCs w:val="24"/>
          <w:lang w:val="en-US" w:eastAsia="zh-CN"/>
        </w:rPr>
        <w:t>各标段</w:t>
      </w:r>
      <w:r>
        <w:rPr>
          <w:rFonts w:hint="eastAsia" w:ascii="宋体" w:hAnsi="宋体" w:eastAsia="宋体"/>
          <w:sz w:val="24"/>
          <w:szCs w:val="24"/>
        </w:rPr>
        <w:t>投标人须交纳投标保证金人民币</w:t>
      </w:r>
      <w:r>
        <w:rPr>
          <w:rFonts w:hint="eastAsia" w:ascii="宋体" w:hAnsi="宋体" w:eastAsia="宋体"/>
          <w:b/>
          <w:bCs/>
          <w:sz w:val="24"/>
          <w:szCs w:val="24"/>
          <w:lang w:val="en-US" w:eastAsia="zh-CN"/>
        </w:rPr>
        <w:t>贰万</w:t>
      </w:r>
      <w:r>
        <w:rPr>
          <w:rFonts w:hint="eastAsia" w:ascii="宋体" w:hAnsi="宋体" w:eastAsia="宋体"/>
          <w:b/>
          <w:bCs/>
          <w:sz w:val="24"/>
          <w:szCs w:val="24"/>
        </w:rPr>
        <w:t>圆整（¥</w:t>
      </w:r>
      <w:r>
        <w:rPr>
          <w:rFonts w:hint="eastAsia" w:ascii="宋体" w:hAnsi="宋体" w:eastAsia="宋体"/>
          <w:b/>
          <w:bCs/>
          <w:sz w:val="24"/>
          <w:szCs w:val="24"/>
          <w:lang w:val="en-US" w:eastAsia="zh-CN"/>
        </w:rPr>
        <w:t>20000</w:t>
      </w:r>
      <w:r>
        <w:rPr>
          <w:rFonts w:hint="eastAsia" w:ascii="宋体" w:hAnsi="宋体" w:eastAsia="宋体"/>
          <w:b/>
          <w:bCs/>
          <w:sz w:val="24"/>
          <w:szCs w:val="24"/>
        </w:rPr>
        <w:t>.00元）</w:t>
      </w:r>
      <w:r>
        <w:rPr>
          <w:rFonts w:hint="eastAsia" w:ascii="宋体" w:hAnsi="宋体" w:eastAsia="宋体"/>
          <w:sz w:val="24"/>
          <w:szCs w:val="24"/>
        </w:rPr>
        <w:t>；</w:t>
      </w:r>
    </w:p>
    <w:p>
      <w:pPr>
        <w:snapToGrid w:val="0"/>
        <w:spacing w:line="420" w:lineRule="exact"/>
        <w:ind w:firstLine="496" w:firstLineChars="206"/>
        <w:rPr>
          <w:rFonts w:ascii="宋体" w:hAnsi="宋体" w:eastAsia="宋体"/>
          <w:b/>
          <w:bCs/>
          <w:sz w:val="24"/>
          <w:szCs w:val="24"/>
        </w:rPr>
      </w:pPr>
      <w:r>
        <w:rPr>
          <w:rFonts w:hint="eastAsia" w:ascii="宋体" w:hAnsi="宋体" w:eastAsia="宋体"/>
          <w:b/>
          <w:bCs/>
          <w:sz w:val="24"/>
          <w:szCs w:val="24"/>
        </w:rPr>
        <w:t>账户名称：中诚智信工程咨询集团股份有限公司</w:t>
      </w:r>
    </w:p>
    <w:p>
      <w:pPr>
        <w:snapToGrid w:val="0"/>
        <w:spacing w:line="420" w:lineRule="exact"/>
        <w:ind w:firstLine="496" w:firstLineChars="206"/>
        <w:rPr>
          <w:rFonts w:ascii="宋体" w:hAnsi="宋体" w:eastAsia="宋体"/>
          <w:b/>
          <w:bCs/>
          <w:sz w:val="24"/>
          <w:szCs w:val="24"/>
        </w:rPr>
      </w:pPr>
      <w:r>
        <w:rPr>
          <w:rFonts w:hint="eastAsia" w:ascii="宋体" w:hAnsi="宋体" w:eastAsia="宋体"/>
          <w:b/>
          <w:bCs/>
          <w:sz w:val="24"/>
          <w:szCs w:val="24"/>
        </w:rPr>
        <w:t>开户银行：上海浦东发展银行苏州高新技术产业开发区支行</w:t>
      </w:r>
    </w:p>
    <w:p>
      <w:pPr>
        <w:snapToGrid w:val="0"/>
        <w:spacing w:line="420" w:lineRule="exact"/>
        <w:ind w:firstLine="496" w:firstLineChars="206"/>
        <w:rPr>
          <w:rFonts w:ascii="宋体" w:hAnsi="宋体" w:eastAsia="宋体"/>
          <w:b/>
          <w:bCs/>
          <w:sz w:val="24"/>
          <w:szCs w:val="24"/>
        </w:rPr>
      </w:pPr>
      <w:r>
        <w:rPr>
          <w:rFonts w:hint="eastAsia" w:ascii="宋体" w:hAnsi="宋体" w:eastAsia="宋体"/>
          <w:b/>
          <w:bCs/>
          <w:sz w:val="24"/>
          <w:szCs w:val="24"/>
        </w:rPr>
        <w:t>银行账号：89030154740003067</w:t>
      </w:r>
    </w:p>
    <w:p>
      <w:pPr>
        <w:pStyle w:val="24"/>
        <w:rPr>
          <w:rFonts w:ascii="宋体" w:hAnsi="宋体" w:eastAsia="宋体"/>
          <w:b/>
          <w:bCs/>
          <w:sz w:val="24"/>
          <w:szCs w:val="24"/>
        </w:rPr>
      </w:pPr>
      <w:r>
        <w:rPr>
          <w:rFonts w:hint="eastAsia" w:ascii="宋体" w:hAnsi="宋体" w:eastAsia="宋体"/>
          <w:b/>
          <w:bCs/>
          <w:sz w:val="24"/>
          <w:szCs w:val="24"/>
        </w:rPr>
        <w:t xml:space="preserve"> </w:t>
      </w:r>
      <w:r>
        <w:rPr>
          <w:rFonts w:hint="eastAsia" w:ascii="宋体" w:hAnsi="宋体" w:eastAsia="宋体"/>
          <w:b/>
          <w:bCs/>
          <w:sz w:val="24"/>
          <w:szCs w:val="24"/>
          <w:lang w:val="en-US" w:eastAsia="zh-CN"/>
        </w:rPr>
        <w:t xml:space="preserve">  </w:t>
      </w:r>
      <w:r>
        <w:rPr>
          <w:rFonts w:hint="eastAsia" w:ascii="宋体" w:hAnsi="宋体" w:eastAsia="宋体"/>
          <w:b/>
          <w:bCs/>
          <w:sz w:val="24"/>
          <w:szCs w:val="24"/>
        </w:rPr>
        <w:t>注：投标保证金</w:t>
      </w:r>
      <w:r>
        <w:rPr>
          <w:rFonts w:hint="eastAsia" w:ascii="宋体" w:hAnsi="宋体" w:eastAsia="宋体"/>
          <w:b/>
          <w:bCs/>
          <w:sz w:val="24"/>
          <w:szCs w:val="24"/>
          <w:lang w:val="en-US" w:eastAsia="zh-CN"/>
        </w:rPr>
        <w:t>的形式：</w:t>
      </w:r>
      <w:r>
        <w:rPr>
          <w:rFonts w:hint="eastAsia" w:ascii="宋体" w:hAnsi="宋体"/>
          <w:b/>
          <w:bCs/>
          <w:sz w:val="24"/>
          <w:szCs w:val="24"/>
          <w:lang w:val="en-US"/>
        </w:rPr>
        <w:t>转账、电汇、网银，银行电子保函、保险电子保函、现金、本票等形式。各</w:t>
      </w:r>
      <w:r>
        <w:rPr>
          <w:rFonts w:hint="eastAsia" w:ascii="宋体" w:hAnsi="宋体"/>
          <w:b/>
          <w:bCs/>
          <w:sz w:val="24"/>
          <w:szCs w:val="24"/>
          <w:lang w:val="en-US" w:eastAsia="zh-CN"/>
        </w:rPr>
        <w:t>投标人</w:t>
      </w:r>
      <w:r>
        <w:rPr>
          <w:rFonts w:hint="eastAsia" w:ascii="宋体" w:hAnsi="宋体"/>
          <w:b/>
          <w:bCs/>
          <w:sz w:val="24"/>
          <w:szCs w:val="24"/>
          <w:lang w:val="en-US"/>
        </w:rPr>
        <w:t>根据企业实际情况合理选择</w:t>
      </w:r>
      <w:r>
        <w:rPr>
          <w:rFonts w:hint="eastAsia" w:ascii="宋体" w:hAnsi="宋体"/>
          <w:b/>
          <w:bCs/>
          <w:sz w:val="24"/>
          <w:szCs w:val="24"/>
          <w:lang w:val="en-US" w:eastAsia="zh-CN"/>
        </w:rPr>
        <w:t>投标</w:t>
      </w:r>
      <w:r>
        <w:rPr>
          <w:rFonts w:hint="eastAsia" w:ascii="宋体" w:hAnsi="宋体"/>
          <w:b/>
          <w:bCs/>
          <w:sz w:val="24"/>
          <w:szCs w:val="24"/>
          <w:lang w:val="en-US"/>
        </w:rPr>
        <w:t>保证金的缴纳形式，各类缴纳形式具有同等法律效力。各</w:t>
      </w:r>
      <w:r>
        <w:rPr>
          <w:rFonts w:hint="eastAsia" w:ascii="宋体" w:hAnsi="宋体"/>
          <w:b/>
          <w:bCs/>
          <w:sz w:val="24"/>
          <w:szCs w:val="24"/>
          <w:lang w:val="en-US" w:eastAsia="zh-CN"/>
        </w:rPr>
        <w:t>投标人</w:t>
      </w:r>
      <w:r>
        <w:rPr>
          <w:rFonts w:hint="eastAsia" w:ascii="宋体" w:hAnsi="宋体"/>
          <w:b/>
          <w:bCs/>
          <w:sz w:val="24"/>
          <w:szCs w:val="24"/>
          <w:lang w:val="en-US"/>
        </w:rPr>
        <w:t>必须以企业法人基本存款帐户办理保证金缴纳手续</w:t>
      </w:r>
      <w:r>
        <w:rPr>
          <w:rFonts w:hint="eastAsia" w:ascii="宋体" w:hAnsi="宋体"/>
          <w:b/>
          <w:bCs/>
          <w:sz w:val="24"/>
          <w:szCs w:val="24"/>
          <w:lang w:val="en-US" w:eastAsia="zh-CN"/>
        </w:rPr>
        <w:t>（现金除外）</w:t>
      </w:r>
      <w:r>
        <w:rPr>
          <w:rFonts w:hint="eastAsia" w:ascii="宋体" w:hAnsi="宋体"/>
          <w:b/>
          <w:bCs/>
          <w:sz w:val="24"/>
          <w:szCs w:val="24"/>
          <w:lang w:val="en-US"/>
        </w:rPr>
        <w:t>，否则不予接受。</w:t>
      </w:r>
    </w:p>
    <w:p>
      <w:pPr>
        <w:snapToGrid w:val="0"/>
        <w:spacing w:line="420" w:lineRule="exact"/>
        <w:ind w:firstLine="496" w:firstLineChars="206"/>
        <w:rPr>
          <w:rFonts w:ascii="宋体" w:hAnsi="宋体" w:eastAsia="宋体"/>
          <w:b/>
          <w:bCs/>
          <w:sz w:val="24"/>
          <w:szCs w:val="24"/>
        </w:rPr>
      </w:pPr>
      <w:r>
        <w:rPr>
          <w:rFonts w:hint="eastAsia" w:ascii="宋体" w:hAnsi="宋体" w:eastAsia="宋体"/>
          <w:b/>
          <w:bCs/>
          <w:sz w:val="24"/>
          <w:szCs w:val="24"/>
        </w:rPr>
        <w:t>特别提醒：投标人应当按照规定的时间和方式，及时、足额汇入投标保证金，以保证金到达指定账户的时刻作为有效保证金时限的依据，各投标人应当充分预判因各种因素导致保证金到账的滞后情况，提前做好相关准备。</w:t>
      </w:r>
    </w:p>
    <w:p>
      <w:pPr>
        <w:snapToGrid w:val="0"/>
        <w:spacing w:line="420" w:lineRule="exact"/>
        <w:ind w:firstLine="494" w:firstLineChars="206"/>
        <w:rPr>
          <w:rFonts w:ascii="宋体" w:hAnsi="宋体" w:eastAsia="宋体"/>
          <w:sz w:val="24"/>
          <w:szCs w:val="24"/>
        </w:rPr>
      </w:pPr>
      <w:r>
        <w:rPr>
          <w:rFonts w:hint="eastAsia" w:ascii="宋体" w:hAnsi="宋体" w:eastAsia="宋体"/>
          <w:sz w:val="24"/>
          <w:szCs w:val="24"/>
        </w:rPr>
        <w:t>2、不按招标文件要求递交本项目投标保证金的，其投标文件将被招标代理机构将拒绝。</w:t>
      </w:r>
    </w:p>
    <w:p>
      <w:pPr>
        <w:spacing w:line="420" w:lineRule="exact"/>
        <w:ind w:firstLine="482" w:firstLineChars="200"/>
        <w:outlineLvl w:val="1"/>
        <w:rPr>
          <w:rFonts w:asciiTheme="minorEastAsia" w:hAnsiTheme="minorEastAsia" w:eastAsiaTheme="minorEastAsia"/>
          <w:sz w:val="24"/>
          <w:szCs w:val="24"/>
        </w:rPr>
      </w:pPr>
      <w:r>
        <w:rPr>
          <w:rFonts w:hint="eastAsia" w:asciiTheme="minorEastAsia" w:hAnsiTheme="minorEastAsia" w:eastAsiaTheme="minorEastAsia"/>
          <w:b/>
          <w:sz w:val="24"/>
          <w:szCs w:val="24"/>
        </w:rPr>
        <w:t>八、投标文件</w:t>
      </w:r>
      <w:r>
        <w:rPr>
          <w:rFonts w:asciiTheme="minorEastAsia" w:hAnsiTheme="minorEastAsia" w:eastAsiaTheme="minorEastAsia"/>
          <w:b/>
          <w:sz w:val="24"/>
          <w:szCs w:val="24"/>
        </w:rPr>
        <w:t>的递交接收</w:t>
      </w:r>
    </w:p>
    <w:p>
      <w:pPr>
        <w:spacing w:line="420" w:lineRule="exact"/>
        <w:ind w:firstLine="484" w:firstLineChars="202"/>
        <w:outlineLvl w:val="1"/>
        <w:rPr>
          <w:rFonts w:hint="eastAsia" w:asciiTheme="minorEastAsia" w:hAnsiTheme="minorEastAsia" w:eastAsiaTheme="minorEastAsia"/>
          <w:b w:val="0"/>
          <w:bCs/>
          <w:sz w:val="24"/>
          <w:szCs w:val="24"/>
        </w:rPr>
      </w:pPr>
      <w:r>
        <w:rPr>
          <w:rFonts w:hint="eastAsia" w:asciiTheme="minorEastAsia" w:hAnsiTheme="minorEastAsia" w:eastAsiaTheme="minorEastAsia"/>
          <w:b w:val="0"/>
          <w:bCs/>
          <w:sz w:val="24"/>
          <w:szCs w:val="24"/>
        </w:rPr>
        <w:t>1、文件递交方式：直接送达。</w:t>
      </w:r>
    </w:p>
    <w:p>
      <w:pPr>
        <w:spacing w:line="420" w:lineRule="exact"/>
        <w:ind w:firstLine="484" w:firstLineChars="202"/>
        <w:outlineLvl w:val="1"/>
        <w:rPr>
          <w:rFonts w:hint="eastAsia" w:asciiTheme="minorEastAsia" w:hAnsiTheme="minorEastAsia" w:eastAsiaTheme="minorEastAsia"/>
          <w:b w:val="0"/>
          <w:bCs/>
          <w:sz w:val="24"/>
          <w:szCs w:val="24"/>
        </w:rPr>
      </w:pPr>
      <w:r>
        <w:rPr>
          <w:rFonts w:hint="eastAsia" w:asciiTheme="minorEastAsia" w:hAnsiTheme="minorEastAsia" w:eastAsiaTheme="minorEastAsia"/>
          <w:b w:val="0"/>
          <w:bCs/>
          <w:sz w:val="24"/>
          <w:szCs w:val="24"/>
        </w:rPr>
        <w:t>2、</w:t>
      </w:r>
      <w:r>
        <w:rPr>
          <w:rFonts w:hint="eastAsia" w:asciiTheme="minorEastAsia" w:hAnsiTheme="minorEastAsia" w:eastAsiaTheme="minorEastAsia"/>
          <w:b w:val="0"/>
          <w:bCs/>
          <w:sz w:val="24"/>
          <w:szCs w:val="24"/>
          <w:lang w:eastAsia="zh-CN"/>
        </w:rPr>
        <w:t>投标文件</w:t>
      </w:r>
      <w:r>
        <w:rPr>
          <w:rFonts w:hint="eastAsia" w:asciiTheme="minorEastAsia" w:hAnsiTheme="minorEastAsia" w:eastAsiaTheme="minorEastAsia"/>
          <w:b w:val="0"/>
          <w:bCs/>
          <w:sz w:val="24"/>
          <w:szCs w:val="24"/>
        </w:rPr>
        <w:t>递交截止时间及地点：</w:t>
      </w:r>
      <w:r>
        <w:rPr>
          <w:rFonts w:hint="eastAsia" w:cs="Times New Roman" w:asciiTheme="minorEastAsia" w:hAnsiTheme="minorEastAsia" w:eastAsiaTheme="minorEastAsia"/>
          <w:b/>
          <w:sz w:val="24"/>
          <w:szCs w:val="24"/>
          <w:u w:val="thick" w:color="FF0000"/>
        </w:rPr>
        <w:t>202</w:t>
      </w:r>
      <w:r>
        <w:rPr>
          <w:rFonts w:hint="eastAsia" w:cs="Times New Roman" w:asciiTheme="minorEastAsia" w:hAnsiTheme="minorEastAsia" w:eastAsiaTheme="minorEastAsia"/>
          <w:b/>
          <w:sz w:val="24"/>
          <w:szCs w:val="24"/>
          <w:u w:val="thick" w:color="FF0000"/>
          <w:lang w:val="en-US" w:eastAsia="zh-CN"/>
        </w:rPr>
        <w:t>4</w:t>
      </w:r>
      <w:r>
        <w:rPr>
          <w:rFonts w:hint="eastAsia" w:cs="Times New Roman" w:asciiTheme="minorEastAsia" w:hAnsiTheme="minorEastAsia" w:eastAsiaTheme="minorEastAsia"/>
          <w:b/>
          <w:sz w:val="24"/>
          <w:szCs w:val="24"/>
          <w:u w:val="thick" w:color="FF0000"/>
        </w:rPr>
        <w:t>年</w:t>
      </w:r>
      <w:r>
        <w:rPr>
          <w:rFonts w:hint="eastAsia" w:cs="Times New Roman" w:asciiTheme="minorEastAsia" w:hAnsiTheme="minorEastAsia" w:eastAsiaTheme="minorEastAsia"/>
          <w:b/>
          <w:sz w:val="24"/>
          <w:szCs w:val="24"/>
          <w:u w:val="thick" w:color="FF0000"/>
          <w:lang w:val="en-US" w:eastAsia="zh-CN"/>
        </w:rPr>
        <w:t>05</w:t>
      </w:r>
      <w:r>
        <w:rPr>
          <w:rFonts w:hint="eastAsia" w:cs="Times New Roman" w:asciiTheme="minorEastAsia" w:hAnsiTheme="minorEastAsia" w:eastAsiaTheme="minorEastAsia"/>
          <w:b/>
          <w:sz w:val="24"/>
          <w:szCs w:val="24"/>
          <w:u w:val="thick" w:color="FF0000"/>
        </w:rPr>
        <w:t>月</w:t>
      </w:r>
      <w:r>
        <w:rPr>
          <w:rFonts w:hint="eastAsia" w:cs="Times New Roman" w:asciiTheme="minorEastAsia" w:hAnsiTheme="minorEastAsia" w:eastAsiaTheme="minorEastAsia"/>
          <w:b/>
          <w:sz w:val="24"/>
          <w:szCs w:val="24"/>
          <w:u w:val="thick" w:color="FF0000"/>
          <w:lang w:val="en-US" w:eastAsia="zh-CN"/>
        </w:rPr>
        <w:t>07</w:t>
      </w:r>
      <w:r>
        <w:rPr>
          <w:rFonts w:hint="eastAsia" w:cs="Times New Roman" w:asciiTheme="minorEastAsia" w:hAnsiTheme="minorEastAsia" w:eastAsiaTheme="minorEastAsia"/>
          <w:b/>
          <w:sz w:val="24"/>
          <w:szCs w:val="24"/>
          <w:u w:val="thick" w:color="FF0000"/>
        </w:rPr>
        <w:t>日</w:t>
      </w:r>
      <w:r>
        <w:rPr>
          <w:rFonts w:hint="eastAsia" w:cs="Times New Roman" w:asciiTheme="minorEastAsia" w:hAnsiTheme="minorEastAsia" w:eastAsiaTheme="minorEastAsia"/>
          <w:b/>
          <w:sz w:val="24"/>
          <w:szCs w:val="24"/>
          <w:u w:val="thick" w:color="FF0000"/>
          <w:lang w:val="en-US" w:eastAsia="zh-CN"/>
        </w:rPr>
        <w:t>14</w:t>
      </w:r>
      <w:r>
        <w:rPr>
          <w:rFonts w:hint="eastAsia" w:cs="Times New Roman" w:asciiTheme="minorEastAsia" w:hAnsiTheme="minorEastAsia" w:eastAsiaTheme="minorEastAsia"/>
          <w:b/>
          <w:sz w:val="24"/>
          <w:szCs w:val="24"/>
          <w:u w:val="thick" w:color="FF0000"/>
        </w:rPr>
        <w:t>点</w:t>
      </w:r>
      <w:r>
        <w:rPr>
          <w:rFonts w:hint="eastAsia" w:cs="Times New Roman" w:asciiTheme="minorEastAsia" w:hAnsiTheme="minorEastAsia" w:eastAsiaTheme="minorEastAsia"/>
          <w:b/>
          <w:sz w:val="24"/>
          <w:szCs w:val="24"/>
          <w:u w:val="thick" w:color="FF0000"/>
          <w:lang w:val="en-US" w:eastAsia="zh-CN"/>
        </w:rPr>
        <w:t>00</w:t>
      </w:r>
      <w:r>
        <w:rPr>
          <w:rFonts w:hint="eastAsia" w:cs="Times New Roman" w:asciiTheme="minorEastAsia" w:hAnsiTheme="minorEastAsia" w:eastAsiaTheme="minorEastAsia"/>
          <w:b/>
          <w:sz w:val="24"/>
          <w:szCs w:val="24"/>
          <w:u w:val="thick" w:color="FF0000"/>
        </w:rPr>
        <w:t>分</w:t>
      </w:r>
      <w:r>
        <w:rPr>
          <w:rFonts w:hint="eastAsia" w:asciiTheme="minorEastAsia" w:hAnsiTheme="minorEastAsia" w:eastAsiaTheme="minorEastAsia"/>
          <w:b w:val="0"/>
          <w:bCs/>
          <w:sz w:val="24"/>
          <w:szCs w:val="24"/>
        </w:rPr>
        <w:t>前；</w:t>
      </w:r>
      <w:r>
        <w:rPr>
          <w:rFonts w:hint="eastAsia" w:cs="Times New Roman" w:asciiTheme="minorEastAsia" w:hAnsiTheme="minorEastAsia" w:eastAsiaTheme="minorEastAsia"/>
          <w:b/>
          <w:sz w:val="24"/>
          <w:szCs w:val="24"/>
          <w:u w:val="thick" w:color="FF0000"/>
        </w:rPr>
        <w:t>南通市崇川区石桥路333号南通市保安服务有限公司6楼会议室2</w:t>
      </w:r>
      <w:r>
        <w:rPr>
          <w:rFonts w:hint="eastAsia" w:asciiTheme="minorEastAsia" w:hAnsiTheme="minorEastAsia" w:eastAsiaTheme="minorEastAsia"/>
          <w:b w:val="0"/>
          <w:bCs/>
          <w:sz w:val="24"/>
          <w:szCs w:val="24"/>
        </w:rPr>
        <w:t>。</w:t>
      </w:r>
    </w:p>
    <w:p>
      <w:pPr>
        <w:spacing w:line="420" w:lineRule="exact"/>
        <w:ind w:firstLine="484" w:firstLineChars="202"/>
        <w:outlineLvl w:val="1"/>
        <w:rPr>
          <w:rFonts w:hint="eastAsia" w:asciiTheme="minorEastAsia" w:hAnsiTheme="minorEastAsia" w:eastAsiaTheme="minorEastAsia"/>
          <w:b w:val="0"/>
          <w:bCs/>
          <w:sz w:val="24"/>
          <w:szCs w:val="24"/>
        </w:rPr>
      </w:pPr>
      <w:r>
        <w:rPr>
          <w:rFonts w:hint="eastAsia" w:asciiTheme="minorEastAsia" w:hAnsiTheme="minorEastAsia" w:eastAsiaTheme="minorEastAsia"/>
          <w:b w:val="0"/>
          <w:bCs/>
          <w:sz w:val="24"/>
          <w:szCs w:val="24"/>
        </w:rPr>
        <w:t>3、</w:t>
      </w:r>
      <w:r>
        <w:rPr>
          <w:rFonts w:hint="eastAsia" w:asciiTheme="minorEastAsia" w:hAnsiTheme="minorEastAsia" w:eastAsiaTheme="minorEastAsia"/>
          <w:b w:val="0"/>
          <w:bCs/>
          <w:sz w:val="24"/>
          <w:szCs w:val="24"/>
          <w:lang w:eastAsia="zh-CN"/>
        </w:rPr>
        <w:t>投标文件</w:t>
      </w:r>
      <w:r>
        <w:rPr>
          <w:rFonts w:hint="eastAsia" w:asciiTheme="minorEastAsia" w:hAnsiTheme="minorEastAsia" w:eastAsiaTheme="minorEastAsia"/>
          <w:b w:val="0"/>
          <w:bCs/>
          <w:sz w:val="24"/>
          <w:szCs w:val="24"/>
        </w:rPr>
        <w:t>截止时间：</w:t>
      </w:r>
      <w:r>
        <w:rPr>
          <w:rFonts w:hint="eastAsia" w:asciiTheme="minorEastAsia" w:hAnsiTheme="minorEastAsia" w:eastAsiaTheme="minorEastAsia"/>
          <w:b w:val="0"/>
          <w:bCs/>
          <w:sz w:val="24"/>
          <w:szCs w:val="24"/>
          <w:lang w:eastAsia="zh-CN"/>
        </w:rPr>
        <w:t>投标文件</w:t>
      </w:r>
      <w:r>
        <w:rPr>
          <w:rFonts w:hint="eastAsia" w:asciiTheme="minorEastAsia" w:hAnsiTheme="minorEastAsia" w:eastAsiaTheme="minorEastAsia"/>
          <w:b w:val="0"/>
          <w:bCs/>
          <w:sz w:val="24"/>
          <w:szCs w:val="24"/>
        </w:rPr>
        <w:t>必须在规定的接收截止时间前送至</w:t>
      </w:r>
      <w:r>
        <w:rPr>
          <w:rFonts w:hint="eastAsia" w:asciiTheme="minorEastAsia" w:hAnsiTheme="minorEastAsia" w:eastAsiaTheme="minorEastAsia"/>
          <w:b w:val="0"/>
          <w:bCs/>
          <w:sz w:val="24"/>
          <w:szCs w:val="24"/>
          <w:lang w:val="en-US" w:eastAsia="zh-CN"/>
        </w:rPr>
        <w:t>指定地点</w:t>
      </w:r>
      <w:r>
        <w:rPr>
          <w:rFonts w:hint="eastAsia" w:asciiTheme="minorEastAsia" w:hAnsiTheme="minorEastAsia" w:eastAsiaTheme="minorEastAsia"/>
          <w:b w:val="0"/>
          <w:bCs/>
          <w:sz w:val="24"/>
          <w:szCs w:val="24"/>
          <w:lang w:eastAsia="zh-CN"/>
        </w:rPr>
        <w:t>，招标人</w:t>
      </w:r>
      <w:r>
        <w:rPr>
          <w:rFonts w:hint="eastAsia" w:asciiTheme="minorEastAsia" w:hAnsiTheme="minorEastAsia" w:eastAsiaTheme="minorEastAsia"/>
          <w:b w:val="0"/>
          <w:bCs/>
          <w:sz w:val="24"/>
          <w:szCs w:val="24"/>
        </w:rPr>
        <w:t>或代理机构将拒绝接收在截止时间后递交的文件。</w:t>
      </w:r>
    </w:p>
    <w:p>
      <w:pPr>
        <w:spacing w:line="420" w:lineRule="exact"/>
        <w:ind w:firstLine="487" w:firstLineChars="202"/>
        <w:outlineLvl w:val="1"/>
        <w:rPr>
          <w:rFonts w:asciiTheme="minorEastAsia" w:hAnsiTheme="minorEastAsia" w:eastAsiaTheme="minorEastAsia"/>
          <w:b/>
          <w:sz w:val="24"/>
          <w:szCs w:val="24"/>
        </w:rPr>
      </w:pPr>
      <w:r>
        <w:rPr>
          <w:rFonts w:hint="eastAsia" w:asciiTheme="minorEastAsia" w:hAnsiTheme="minorEastAsia" w:eastAsiaTheme="minorEastAsia"/>
          <w:b/>
          <w:sz w:val="24"/>
          <w:szCs w:val="24"/>
        </w:rPr>
        <w:t>九、资格审查</w:t>
      </w:r>
    </w:p>
    <w:p>
      <w:pPr>
        <w:spacing w:line="42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1、资格审查时间：</w:t>
      </w:r>
      <w:r>
        <w:rPr>
          <w:rFonts w:hint="eastAsia" w:asciiTheme="minorEastAsia" w:hAnsiTheme="minorEastAsia" w:eastAsiaTheme="minorEastAsia"/>
          <w:b/>
          <w:sz w:val="24"/>
          <w:szCs w:val="24"/>
          <w:u w:val="thick" w:color="FF0000"/>
        </w:rPr>
        <w:t>开标结束后当即开始</w:t>
      </w:r>
      <w:r>
        <w:rPr>
          <w:rFonts w:hint="eastAsia" w:asciiTheme="minorEastAsia" w:hAnsiTheme="minorEastAsia" w:eastAsiaTheme="minorEastAsia"/>
          <w:sz w:val="24"/>
          <w:szCs w:val="24"/>
        </w:rPr>
        <w:t>。</w:t>
      </w:r>
    </w:p>
    <w:p>
      <w:pPr>
        <w:spacing w:line="42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2</w:t>
      </w:r>
      <w:r>
        <w:rPr>
          <w:rFonts w:hint="eastAsia" w:asciiTheme="minorEastAsia" w:hAnsiTheme="minorEastAsia" w:eastAsiaTheme="minorEastAsia"/>
          <w:sz w:val="24"/>
          <w:szCs w:val="24"/>
        </w:rPr>
        <w:t>、资格审查</w:t>
      </w:r>
      <w:r>
        <w:rPr>
          <w:rFonts w:asciiTheme="minorEastAsia" w:hAnsiTheme="minorEastAsia" w:eastAsiaTheme="minorEastAsia"/>
          <w:sz w:val="24"/>
          <w:szCs w:val="24"/>
        </w:rPr>
        <w:t>地点：</w:t>
      </w:r>
      <w:r>
        <w:rPr>
          <w:rFonts w:hint="eastAsia" w:cs="Times New Roman" w:asciiTheme="minorEastAsia" w:hAnsiTheme="minorEastAsia" w:eastAsiaTheme="minorEastAsia"/>
          <w:b/>
          <w:sz w:val="24"/>
          <w:szCs w:val="24"/>
          <w:u w:val="thick" w:color="FF0000"/>
        </w:rPr>
        <w:t>南通市崇川区石桥路333号南通市保安服务有限公司6楼会议室2</w:t>
      </w:r>
      <w:r>
        <w:rPr>
          <w:rFonts w:hint="eastAsia" w:asciiTheme="minorEastAsia" w:hAnsiTheme="minorEastAsia" w:eastAsiaTheme="minorEastAsia"/>
          <w:sz w:val="24"/>
          <w:u w:val="single"/>
        </w:rPr>
        <w:t>；</w:t>
      </w:r>
    </w:p>
    <w:p>
      <w:pPr>
        <w:spacing w:line="42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3</w:t>
      </w:r>
      <w:r>
        <w:rPr>
          <w:rFonts w:hint="eastAsia" w:asciiTheme="minorEastAsia" w:hAnsiTheme="minorEastAsia" w:eastAsiaTheme="minorEastAsia"/>
          <w:sz w:val="24"/>
          <w:szCs w:val="24"/>
        </w:rPr>
        <w:t>、招标人依法委托评标小组对各投标人的资格进行审查，审查通过方可参与项目的技术评审。</w:t>
      </w:r>
    </w:p>
    <w:p>
      <w:pPr>
        <w:spacing w:line="420" w:lineRule="exact"/>
        <w:ind w:firstLine="487" w:firstLineChars="202"/>
        <w:outlineLvl w:val="1"/>
        <w:rPr>
          <w:rFonts w:asciiTheme="minorEastAsia" w:hAnsiTheme="minorEastAsia" w:eastAsiaTheme="minorEastAsia"/>
          <w:b/>
          <w:sz w:val="24"/>
          <w:szCs w:val="24"/>
        </w:rPr>
      </w:pPr>
      <w:r>
        <w:rPr>
          <w:rFonts w:hint="eastAsia" w:asciiTheme="minorEastAsia" w:hAnsiTheme="minorEastAsia" w:eastAsiaTheme="minorEastAsia"/>
          <w:b/>
          <w:sz w:val="24"/>
          <w:szCs w:val="24"/>
        </w:rPr>
        <w:t>十、评标</w:t>
      </w:r>
    </w:p>
    <w:p>
      <w:pPr>
        <w:spacing w:line="42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1、评标时间：</w:t>
      </w:r>
      <w:r>
        <w:rPr>
          <w:rFonts w:hint="eastAsia" w:asciiTheme="minorEastAsia" w:hAnsiTheme="minorEastAsia" w:eastAsiaTheme="minorEastAsia"/>
          <w:b/>
          <w:sz w:val="24"/>
          <w:szCs w:val="24"/>
          <w:u w:val="thick" w:color="FF0000"/>
        </w:rPr>
        <w:t>资格审查结束后当即开始</w:t>
      </w:r>
      <w:r>
        <w:rPr>
          <w:rFonts w:hint="eastAsia" w:asciiTheme="minorEastAsia" w:hAnsiTheme="minorEastAsia" w:eastAsiaTheme="minorEastAsia"/>
          <w:sz w:val="24"/>
          <w:szCs w:val="24"/>
        </w:rPr>
        <w:t>；</w:t>
      </w:r>
    </w:p>
    <w:p>
      <w:pPr>
        <w:spacing w:line="42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2、评标</w:t>
      </w:r>
      <w:r>
        <w:rPr>
          <w:rFonts w:asciiTheme="minorEastAsia" w:hAnsiTheme="minorEastAsia" w:eastAsiaTheme="minorEastAsia"/>
          <w:sz w:val="24"/>
          <w:szCs w:val="24"/>
        </w:rPr>
        <w:t>地点：</w:t>
      </w:r>
      <w:r>
        <w:rPr>
          <w:rFonts w:hint="eastAsia" w:cs="Times New Roman" w:asciiTheme="minorEastAsia" w:hAnsiTheme="minorEastAsia" w:eastAsiaTheme="minorEastAsia"/>
          <w:b/>
          <w:sz w:val="24"/>
          <w:szCs w:val="24"/>
          <w:u w:val="thick" w:color="FF0000"/>
        </w:rPr>
        <w:t>南通市崇川区石桥路333号南通市保安服务有限公司6楼会议室2</w:t>
      </w:r>
      <w:r>
        <w:rPr>
          <w:rFonts w:hint="eastAsia" w:asciiTheme="minorEastAsia" w:hAnsiTheme="minorEastAsia" w:eastAsiaTheme="minorEastAsia"/>
          <w:sz w:val="24"/>
          <w:u w:val="single"/>
        </w:rPr>
        <w:t>；</w:t>
      </w:r>
    </w:p>
    <w:p>
      <w:pPr>
        <w:spacing w:line="42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3</w:t>
      </w:r>
      <w:r>
        <w:rPr>
          <w:rFonts w:hint="eastAsia" w:asciiTheme="minorEastAsia" w:hAnsiTheme="minorEastAsia" w:eastAsiaTheme="minorEastAsia"/>
          <w:sz w:val="24"/>
          <w:szCs w:val="24"/>
        </w:rPr>
        <w:t>、评标委员会负责具体评标事务。</w:t>
      </w:r>
    </w:p>
    <w:p>
      <w:pPr>
        <w:spacing w:line="420" w:lineRule="exact"/>
        <w:ind w:firstLine="482" w:firstLineChars="200"/>
        <w:outlineLvl w:val="1"/>
        <w:rPr>
          <w:rFonts w:asciiTheme="minorEastAsia" w:hAnsiTheme="minorEastAsia" w:eastAsiaTheme="minorEastAsia"/>
          <w:b/>
          <w:sz w:val="24"/>
          <w:szCs w:val="24"/>
        </w:rPr>
      </w:pPr>
      <w:r>
        <w:rPr>
          <w:rFonts w:hint="eastAsia" w:asciiTheme="minorEastAsia" w:hAnsiTheme="minorEastAsia" w:eastAsiaTheme="minorEastAsia"/>
          <w:b/>
          <w:sz w:val="24"/>
          <w:szCs w:val="24"/>
        </w:rPr>
        <w:t>十一、履约保证金：</w:t>
      </w:r>
    </w:p>
    <w:p>
      <w:pPr>
        <w:spacing w:line="360" w:lineRule="auto"/>
        <w:ind w:firstLine="480" w:firstLineChars="200"/>
        <w:rPr>
          <w:rFonts w:cs="宋体" w:asciiTheme="minorEastAsia" w:hAnsiTheme="minorEastAsia" w:eastAsiaTheme="minorEastAsia"/>
          <w:sz w:val="24"/>
          <w:szCs w:val="24"/>
        </w:rPr>
      </w:pPr>
      <w:r>
        <w:rPr>
          <w:rFonts w:cs="宋体" w:asciiTheme="minorEastAsia" w:hAnsiTheme="minorEastAsia" w:eastAsiaTheme="minorEastAsia"/>
          <w:sz w:val="24"/>
          <w:szCs w:val="24"/>
        </w:rPr>
        <w:t>1</w:t>
      </w:r>
      <w:r>
        <w:rPr>
          <w:rFonts w:hint="eastAsia" w:cs="宋体" w:asciiTheme="minorEastAsia" w:hAnsiTheme="minorEastAsia" w:eastAsiaTheme="minorEastAsia"/>
          <w:sz w:val="24"/>
          <w:szCs w:val="24"/>
        </w:rPr>
        <w:t>、本项目中标后的履约保证金为合同价的10%。</w:t>
      </w:r>
    </w:p>
    <w:p>
      <w:pPr>
        <w:spacing w:line="360" w:lineRule="auto"/>
        <w:ind w:firstLine="480" w:firstLineChars="200"/>
        <w:rPr>
          <w:rFonts w:asciiTheme="minorEastAsia" w:hAnsiTheme="minorEastAsia" w:eastAsiaTheme="minorEastAsia"/>
          <w:sz w:val="24"/>
          <w:szCs w:val="24"/>
        </w:rPr>
      </w:pPr>
      <w:r>
        <w:rPr>
          <w:rFonts w:cs="宋体" w:asciiTheme="minorEastAsia" w:hAnsiTheme="minorEastAsia" w:eastAsiaTheme="minorEastAsia"/>
          <w:sz w:val="24"/>
          <w:szCs w:val="24"/>
        </w:rPr>
        <w:t>2</w:t>
      </w:r>
      <w:r>
        <w:rPr>
          <w:rFonts w:hint="eastAsia" w:cs="宋体" w:asciiTheme="minorEastAsia" w:hAnsiTheme="minorEastAsia" w:eastAsiaTheme="minorEastAsia"/>
          <w:sz w:val="24"/>
          <w:szCs w:val="24"/>
        </w:rPr>
        <w:t>、中标供应商的履约保证金须在招标代理通知发中标通知书之日起</w:t>
      </w:r>
      <w:r>
        <w:rPr>
          <w:rFonts w:hint="eastAsia" w:cs="宋体" w:asciiTheme="minorEastAsia" w:hAnsiTheme="minorEastAsia" w:eastAsiaTheme="minorEastAsia"/>
          <w:sz w:val="24"/>
          <w:szCs w:val="24"/>
          <w:lang w:val="en-US" w:eastAsia="zh-CN"/>
        </w:rPr>
        <w:t>7</w:t>
      </w:r>
      <w:r>
        <w:rPr>
          <w:rFonts w:hint="eastAsia" w:cs="宋体" w:asciiTheme="minorEastAsia" w:hAnsiTheme="minorEastAsia" w:eastAsiaTheme="minorEastAsia"/>
          <w:sz w:val="24"/>
          <w:szCs w:val="24"/>
        </w:rPr>
        <w:t>个工作日内汇入招标人账户，中标供应商凭“中标通知书”和已经汇至招标人账上的“履约保证金”凭证，并在招标代理通知发中标通知书之日起</w:t>
      </w:r>
      <w:r>
        <w:rPr>
          <w:rFonts w:hint="eastAsia" w:cs="宋体" w:asciiTheme="minorEastAsia" w:hAnsiTheme="minorEastAsia" w:eastAsiaTheme="minorEastAsia"/>
          <w:sz w:val="24"/>
          <w:szCs w:val="24"/>
          <w:lang w:val="en-US" w:eastAsia="zh-CN"/>
        </w:rPr>
        <w:t>30</w:t>
      </w:r>
      <w:r>
        <w:rPr>
          <w:rFonts w:hint="eastAsia" w:cs="宋体" w:asciiTheme="minorEastAsia" w:hAnsiTheme="minorEastAsia" w:eastAsiaTheme="minorEastAsia"/>
          <w:sz w:val="24"/>
          <w:szCs w:val="24"/>
        </w:rPr>
        <w:t>日内与招标人签订合同。超期则视为自动放弃中标资格，没收投标保证金。</w:t>
      </w:r>
    </w:p>
    <w:p>
      <w:pPr>
        <w:spacing w:line="360" w:lineRule="auto"/>
        <w:ind w:firstLine="480" w:firstLineChars="200"/>
        <w:rPr>
          <w:rFonts w:asciiTheme="minorEastAsia" w:hAnsiTheme="minorEastAsia" w:eastAsiaTheme="minorEastAsia"/>
          <w:sz w:val="24"/>
          <w:szCs w:val="24"/>
        </w:rPr>
      </w:pPr>
      <w:r>
        <w:rPr>
          <w:rFonts w:cs="宋体" w:asciiTheme="minorEastAsia" w:hAnsiTheme="minorEastAsia" w:eastAsiaTheme="minorEastAsia"/>
          <w:sz w:val="24"/>
          <w:szCs w:val="24"/>
        </w:rPr>
        <w:t>3</w:t>
      </w:r>
      <w:r>
        <w:rPr>
          <w:rFonts w:hint="eastAsia" w:cs="宋体" w:asciiTheme="minorEastAsia" w:hAnsiTheme="minorEastAsia" w:eastAsiaTheme="minorEastAsia"/>
          <w:sz w:val="24"/>
          <w:szCs w:val="24"/>
        </w:rPr>
        <w:t>、中标供应商在按要求保质保量的完成该项目合同并通过验收后，招标人凭中标供应商提交的申请，一次性无息退还该合同项目的履约保证金。</w:t>
      </w:r>
    </w:p>
    <w:p>
      <w:pPr>
        <w:spacing w:line="360" w:lineRule="auto"/>
        <w:ind w:firstLine="480" w:firstLineChars="200"/>
        <w:rPr>
          <w:rFonts w:asciiTheme="minorEastAsia" w:hAnsiTheme="minorEastAsia" w:eastAsiaTheme="minorEastAsia"/>
          <w:sz w:val="24"/>
          <w:szCs w:val="24"/>
        </w:rPr>
      </w:pPr>
      <w:r>
        <w:rPr>
          <w:rFonts w:cs="宋体" w:asciiTheme="minorEastAsia" w:hAnsiTheme="minorEastAsia" w:eastAsiaTheme="minorEastAsia"/>
          <w:sz w:val="24"/>
          <w:szCs w:val="24"/>
        </w:rPr>
        <w:t>4</w:t>
      </w:r>
      <w:r>
        <w:rPr>
          <w:rFonts w:hint="eastAsia" w:cs="宋体" w:asciiTheme="minorEastAsia" w:hAnsiTheme="minorEastAsia" w:eastAsiaTheme="minorEastAsia"/>
          <w:sz w:val="24"/>
          <w:szCs w:val="24"/>
        </w:rPr>
        <w:t>、由于中标供应商原因，在签订合同后出现不按合同履行的情况，招标人有权将履约保证金作为违约金，全额不予退还，同时招标人亦有权终止合同，中标供应商还须承担相应的法律赔偿责任。</w:t>
      </w:r>
    </w:p>
    <w:p>
      <w:pPr>
        <w:spacing w:line="420" w:lineRule="exact"/>
        <w:ind w:firstLine="487" w:firstLineChars="202"/>
        <w:outlineLvl w:val="1"/>
        <w:rPr>
          <w:rFonts w:asciiTheme="minorEastAsia" w:hAnsiTheme="minorEastAsia" w:eastAsiaTheme="minorEastAsia"/>
          <w:b/>
          <w:sz w:val="24"/>
          <w:szCs w:val="24"/>
        </w:rPr>
      </w:pPr>
      <w:r>
        <w:rPr>
          <w:rFonts w:hint="eastAsia" w:asciiTheme="minorEastAsia" w:hAnsiTheme="minorEastAsia" w:eastAsiaTheme="minorEastAsia"/>
          <w:b/>
          <w:sz w:val="24"/>
          <w:szCs w:val="24"/>
        </w:rPr>
        <w:t>十二、投标</w:t>
      </w:r>
      <w:r>
        <w:rPr>
          <w:rFonts w:asciiTheme="minorEastAsia" w:hAnsiTheme="minorEastAsia" w:eastAsiaTheme="minorEastAsia"/>
          <w:b/>
          <w:sz w:val="24"/>
          <w:szCs w:val="24"/>
        </w:rPr>
        <w:t>联系方式</w:t>
      </w:r>
      <w:r>
        <w:rPr>
          <w:rFonts w:hint="eastAsia" w:asciiTheme="minorEastAsia" w:hAnsiTheme="minorEastAsia" w:eastAsiaTheme="minorEastAsia"/>
          <w:b/>
          <w:sz w:val="24"/>
          <w:szCs w:val="24"/>
        </w:rPr>
        <w:t>：</w:t>
      </w:r>
    </w:p>
    <w:p>
      <w:pPr>
        <w:spacing w:line="42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1、招标人</w:t>
      </w:r>
    </w:p>
    <w:p>
      <w:pPr>
        <w:spacing w:line="420" w:lineRule="exact"/>
        <w:ind w:firstLine="720" w:firstLineChars="300"/>
        <w:rPr>
          <w:rFonts w:hint="eastAsia" w:asciiTheme="minorEastAsia" w:hAnsiTheme="minorEastAsia" w:eastAsiaTheme="minorEastAsia"/>
          <w:sz w:val="24"/>
          <w:szCs w:val="24"/>
          <w:lang w:eastAsia="zh-CN"/>
        </w:rPr>
      </w:pPr>
      <w:r>
        <w:rPr>
          <w:rFonts w:asciiTheme="minorEastAsia" w:hAnsiTheme="minorEastAsia" w:eastAsiaTheme="minorEastAsia"/>
          <w:sz w:val="24"/>
          <w:szCs w:val="24"/>
        </w:rPr>
        <w:t>单位</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eastAsia="zh-CN"/>
        </w:rPr>
        <w:t>南通市保安服务有限公司</w:t>
      </w:r>
    </w:p>
    <w:p>
      <w:pPr>
        <w:pStyle w:val="24"/>
        <w:ind w:firstLine="720" w:firstLineChars="300"/>
        <w:rPr>
          <w:rFonts w:hint="eastAsia" w:cs="Times New Roman" w:asciiTheme="minorEastAsia" w:hAnsiTheme="minorEastAsia" w:eastAsiaTheme="minorEastAsia"/>
          <w:kern w:val="2"/>
          <w:sz w:val="24"/>
          <w:szCs w:val="24"/>
          <w:lang w:val="en-US" w:eastAsia="zh-CN" w:bidi="ar-SA"/>
        </w:rPr>
      </w:pPr>
      <w:r>
        <w:rPr>
          <w:rFonts w:hint="eastAsia" w:cs="Times New Roman" w:asciiTheme="minorEastAsia" w:hAnsiTheme="minorEastAsia" w:eastAsiaTheme="minorEastAsia"/>
          <w:kern w:val="2"/>
          <w:sz w:val="24"/>
          <w:szCs w:val="24"/>
          <w:lang w:val="en-US" w:eastAsia="zh-CN" w:bidi="ar-SA"/>
        </w:rPr>
        <w:t>地 址：南通市崇川区石桥路333号</w:t>
      </w:r>
    </w:p>
    <w:p>
      <w:pPr>
        <w:pStyle w:val="24"/>
        <w:ind w:firstLine="720" w:firstLineChars="300"/>
        <w:rPr>
          <w:rFonts w:hint="eastAsia" w:cs="Times New Roman" w:asciiTheme="minorEastAsia" w:hAnsiTheme="minorEastAsia" w:eastAsiaTheme="minorEastAsia"/>
          <w:kern w:val="2"/>
          <w:sz w:val="24"/>
          <w:szCs w:val="24"/>
          <w:lang w:val="en-US" w:eastAsia="zh-CN" w:bidi="ar-SA"/>
        </w:rPr>
      </w:pPr>
      <w:r>
        <w:rPr>
          <w:rFonts w:hint="eastAsia" w:cs="Times New Roman" w:asciiTheme="minorEastAsia" w:hAnsiTheme="minorEastAsia" w:eastAsiaTheme="minorEastAsia"/>
          <w:kern w:val="2"/>
          <w:sz w:val="24"/>
          <w:szCs w:val="24"/>
          <w:lang w:val="en-US" w:eastAsia="zh-CN" w:bidi="ar-SA"/>
        </w:rPr>
        <w:t>联系人：徐雷</w:t>
      </w:r>
    </w:p>
    <w:p>
      <w:pPr>
        <w:pStyle w:val="24"/>
        <w:ind w:firstLine="720" w:firstLineChars="300"/>
      </w:pPr>
      <w:r>
        <w:rPr>
          <w:rFonts w:hint="eastAsia" w:cs="Times New Roman" w:asciiTheme="minorEastAsia" w:hAnsiTheme="minorEastAsia" w:eastAsiaTheme="minorEastAsia"/>
          <w:kern w:val="2"/>
          <w:sz w:val="24"/>
          <w:szCs w:val="24"/>
          <w:lang w:val="en-US" w:eastAsia="zh-CN" w:bidi="ar-SA"/>
        </w:rPr>
        <w:t>联系电话：</w:t>
      </w:r>
      <w:r>
        <w:rPr>
          <w:rFonts w:hint="eastAsia" w:ascii="宋体" w:hAnsi="宋体" w:eastAsia="宋体"/>
          <w:sz w:val="24"/>
          <w:szCs w:val="24"/>
        </w:rPr>
        <w:t>18252508066</w:t>
      </w:r>
    </w:p>
    <w:p>
      <w:pPr>
        <w:spacing w:line="42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2</w:t>
      </w:r>
      <w:r>
        <w:rPr>
          <w:rFonts w:hint="eastAsia" w:asciiTheme="minorEastAsia" w:hAnsiTheme="minorEastAsia" w:eastAsiaTheme="minorEastAsia"/>
          <w:sz w:val="24"/>
          <w:szCs w:val="24"/>
        </w:rPr>
        <w:t>、招标代理机构</w:t>
      </w:r>
    </w:p>
    <w:p>
      <w:pPr>
        <w:spacing w:line="420" w:lineRule="exact"/>
        <w:ind w:firstLine="849" w:firstLineChars="354"/>
        <w:rPr>
          <w:rFonts w:asciiTheme="minorEastAsia" w:hAnsiTheme="minorEastAsia" w:eastAsiaTheme="minorEastAsia"/>
          <w:sz w:val="24"/>
          <w:szCs w:val="24"/>
        </w:rPr>
      </w:pPr>
      <w:r>
        <w:rPr>
          <w:rFonts w:asciiTheme="minorEastAsia" w:hAnsiTheme="minorEastAsia" w:eastAsiaTheme="minorEastAsia"/>
          <w:sz w:val="24"/>
          <w:szCs w:val="24"/>
        </w:rPr>
        <w:t>单位</w:t>
      </w:r>
      <w:r>
        <w:rPr>
          <w:rFonts w:hint="eastAsia" w:asciiTheme="minorEastAsia" w:hAnsiTheme="minorEastAsia" w:eastAsiaTheme="minorEastAsia"/>
          <w:sz w:val="24"/>
          <w:szCs w:val="24"/>
        </w:rPr>
        <w:t>：中诚智信工程咨询集团股份有限公司</w:t>
      </w:r>
    </w:p>
    <w:p>
      <w:pPr>
        <w:spacing w:line="420" w:lineRule="exact"/>
        <w:ind w:firstLine="849" w:firstLineChars="354"/>
        <w:rPr>
          <w:rFonts w:asciiTheme="minorEastAsia" w:hAnsiTheme="minorEastAsia" w:eastAsiaTheme="minorEastAsia"/>
          <w:sz w:val="24"/>
          <w:szCs w:val="24"/>
        </w:rPr>
      </w:pPr>
      <w:r>
        <w:rPr>
          <w:rFonts w:asciiTheme="minorEastAsia" w:hAnsiTheme="minorEastAsia" w:eastAsiaTheme="minorEastAsia"/>
          <w:sz w:val="24"/>
          <w:szCs w:val="24"/>
        </w:rPr>
        <w:t>地址：南通市崇川区恒隆国际B座</w:t>
      </w:r>
      <w:r>
        <w:rPr>
          <w:rFonts w:hint="eastAsia" w:asciiTheme="minorEastAsia" w:hAnsiTheme="minorEastAsia" w:eastAsiaTheme="minorEastAsia"/>
          <w:sz w:val="24"/>
          <w:szCs w:val="24"/>
        </w:rPr>
        <w:t>801</w:t>
      </w:r>
      <w:r>
        <w:rPr>
          <w:rFonts w:asciiTheme="minorEastAsia" w:hAnsiTheme="minorEastAsia" w:eastAsiaTheme="minorEastAsia"/>
          <w:sz w:val="24"/>
          <w:szCs w:val="24"/>
        </w:rPr>
        <w:t>室</w:t>
      </w:r>
    </w:p>
    <w:p>
      <w:pPr>
        <w:spacing w:line="420" w:lineRule="exact"/>
        <w:ind w:firstLine="849" w:firstLineChars="354"/>
        <w:rPr>
          <w:rFonts w:asciiTheme="minorEastAsia" w:hAnsiTheme="minorEastAsia" w:eastAsiaTheme="minorEastAsia"/>
          <w:sz w:val="24"/>
          <w:szCs w:val="24"/>
        </w:rPr>
      </w:pPr>
      <w:r>
        <w:rPr>
          <w:rFonts w:asciiTheme="minorEastAsia" w:hAnsiTheme="minorEastAsia" w:eastAsiaTheme="minorEastAsia"/>
          <w:sz w:val="24"/>
          <w:szCs w:val="24"/>
        </w:rPr>
        <w:t>联系人：</w:t>
      </w:r>
      <w:r>
        <w:rPr>
          <w:rFonts w:hint="eastAsia" w:asciiTheme="minorEastAsia" w:hAnsiTheme="minorEastAsia" w:eastAsiaTheme="minorEastAsia"/>
          <w:sz w:val="24"/>
          <w:szCs w:val="24"/>
        </w:rPr>
        <w:t>单舒</w:t>
      </w:r>
    </w:p>
    <w:p>
      <w:pPr>
        <w:spacing w:line="420" w:lineRule="exact"/>
        <w:ind w:firstLine="849" w:firstLineChars="354"/>
        <w:rPr>
          <w:rFonts w:asciiTheme="minorEastAsia" w:hAnsiTheme="minorEastAsia" w:eastAsiaTheme="minorEastAsia"/>
          <w:sz w:val="24"/>
          <w:szCs w:val="24"/>
        </w:rPr>
      </w:pPr>
      <w:r>
        <w:rPr>
          <w:rFonts w:asciiTheme="minorEastAsia" w:hAnsiTheme="minorEastAsia" w:eastAsiaTheme="minorEastAsia"/>
          <w:sz w:val="24"/>
          <w:szCs w:val="24"/>
        </w:rPr>
        <w:t>联系电话：</w:t>
      </w:r>
      <w:r>
        <w:rPr>
          <w:rFonts w:hint="eastAsia" w:asciiTheme="minorEastAsia" w:hAnsiTheme="minorEastAsia" w:eastAsiaTheme="minorEastAsia"/>
          <w:sz w:val="24"/>
          <w:szCs w:val="24"/>
        </w:rPr>
        <w:t>13328094029，0513-85980007</w:t>
      </w:r>
    </w:p>
    <w:p>
      <w:pPr>
        <w:spacing w:line="420" w:lineRule="exact"/>
        <w:ind w:firstLine="849" w:firstLineChars="354"/>
        <w:rPr>
          <w:rFonts w:asciiTheme="minorEastAsia" w:hAnsiTheme="minorEastAsia" w:eastAsiaTheme="minorEastAsia"/>
          <w:sz w:val="24"/>
          <w:szCs w:val="24"/>
        </w:rPr>
      </w:pPr>
      <w:r>
        <w:rPr>
          <w:rFonts w:asciiTheme="minorEastAsia" w:hAnsiTheme="minorEastAsia" w:eastAsiaTheme="minorEastAsia"/>
          <w:sz w:val="24"/>
          <w:szCs w:val="24"/>
        </w:rPr>
        <w:t>邮箱：</w:t>
      </w:r>
      <w:r>
        <w:rPr>
          <w:rFonts w:hint="eastAsia" w:asciiTheme="minorEastAsia" w:hAnsiTheme="minorEastAsia" w:eastAsiaTheme="minorEastAsia"/>
          <w:sz w:val="24"/>
          <w:szCs w:val="24"/>
        </w:rPr>
        <w:t>1010491310@qq.com</w:t>
      </w:r>
    </w:p>
    <w:bookmarkEnd w:id="11"/>
    <w:p>
      <w:pPr>
        <w:spacing w:line="420" w:lineRule="exact"/>
        <w:ind w:firstLine="849" w:firstLineChars="354"/>
        <w:rPr>
          <w:rFonts w:asciiTheme="minorEastAsia" w:hAnsiTheme="minorEastAsia" w:eastAsiaTheme="minorEastAsia"/>
          <w:sz w:val="24"/>
          <w:szCs w:val="24"/>
        </w:rPr>
      </w:pPr>
      <w:bookmarkStart w:id="1" w:name="_Toc363573854"/>
    </w:p>
    <w:p>
      <w:pPr>
        <w:spacing w:line="420" w:lineRule="exact"/>
        <w:ind w:firstLine="849" w:firstLineChars="354"/>
        <w:rPr>
          <w:rFonts w:asciiTheme="minorEastAsia" w:hAnsiTheme="minorEastAsia" w:eastAsiaTheme="minorEastAsia"/>
          <w:sz w:val="24"/>
          <w:szCs w:val="24"/>
        </w:rPr>
      </w:pPr>
    </w:p>
    <w:p>
      <w:pPr>
        <w:spacing w:line="420" w:lineRule="exact"/>
        <w:ind w:firstLine="849" w:firstLineChars="354"/>
        <w:rPr>
          <w:rFonts w:asciiTheme="minorEastAsia" w:hAnsiTheme="minorEastAsia" w:eastAsiaTheme="minorEastAsia"/>
          <w:sz w:val="24"/>
          <w:szCs w:val="24"/>
        </w:rPr>
      </w:pPr>
    </w:p>
    <w:p>
      <w:pPr>
        <w:tabs>
          <w:tab w:val="left" w:pos="1050"/>
          <w:tab w:val="right" w:leader="dot" w:pos="9402"/>
        </w:tabs>
        <w:spacing w:before="240" w:beforeLines="100" w:line="600" w:lineRule="exact"/>
        <w:jc w:val="center"/>
        <w:outlineLvl w:val="0"/>
        <w:rPr>
          <w:rFonts w:asciiTheme="minorEastAsia" w:hAnsiTheme="minorEastAsia" w:eastAsiaTheme="minorEastAsia"/>
          <w:b/>
          <w:w w:val="80"/>
          <w:sz w:val="32"/>
          <w:szCs w:val="32"/>
        </w:rPr>
      </w:pPr>
    </w:p>
    <w:p>
      <w:pPr>
        <w:tabs>
          <w:tab w:val="left" w:pos="1050"/>
          <w:tab w:val="right" w:leader="dot" w:pos="9402"/>
        </w:tabs>
        <w:spacing w:before="240" w:beforeLines="100" w:line="600" w:lineRule="exact"/>
        <w:jc w:val="center"/>
        <w:outlineLvl w:val="0"/>
        <w:rPr>
          <w:rFonts w:asciiTheme="minorEastAsia" w:hAnsiTheme="minorEastAsia" w:eastAsiaTheme="minorEastAsia"/>
          <w:b/>
          <w:w w:val="80"/>
          <w:sz w:val="32"/>
          <w:szCs w:val="32"/>
        </w:rPr>
      </w:pPr>
    </w:p>
    <w:p>
      <w:pPr>
        <w:tabs>
          <w:tab w:val="left" w:pos="1050"/>
          <w:tab w:val="right" w:leader="dot" w:pos="9402"/>
        </w:tabs>
        <w:spacing w:before="240" w:beforeLines="100" w:line="600" w:lineRule="exact"/>
        <w:jc w:val="center"/>
        <w:outlineLvl w:val="0"/>
        <w:rPr>
          <w:rFonts w:asciiTheme="minorEastAsia" w:hAnsiTheme="minorEastAsia" w:eastAsiaTheme="minorEastAsia"/>
          <w:b/>
          <w:w w:val="80"/>
          <w:sz w:val="32"/>
          <w:szCs w:val="32"/>
        </w:rPr>
      </w:pPr>
      <w:r>
        <w:rPr>
          <w:rFonts w:hint="eastAsia" w:asciiTheme="minorEastAsia" w:hAnsiTheme="minorEastAsia" w:eastAsiaTheme="minorEastAsia"/>
          <w:b/>
          <w:w w:val="80"/>
          <w:sz w:val="32"/>
          <w:szCs w:val="32"/>
        </w:rPr>
        <w:t>第二章  投标人须知</w:t>
      </w:r>
      <w:bookmarkEnd w:id="1"/>
    </w:p>
    <w:p>
      <w:pPr>
        <w:snapToGrid w:val="0"/>
        <w:spacing w:line="420" w:lineRule="exact"/>
        <w:ind w:firstLine="482" w:firstLineChars="200"/>
        <w:outlineLvl w:val="1"/>
        <w:rPr>
          <w:rFonts w:asciiTheme="minorEastAsia" w:hAnsiTheme="minorEastAsia" w:eastAsiaTheme="minorEastAsia"/>
          <w:b/>
          <w:bCs/>
          <w:sz w:val="24"/>
          <w:szCs w:val="24"/>
        </w:rPr>
      </w:pPr>
      <w:r>
        <w:rPr>
          <w:rFonts w:asciiTheme="minorEastAsia" w:hAnsiTheme="minorEastAsia" w:eastAsiaTheme="minorEastAsia"/>
          <w:b/>
          <w:bCs/>
          <w:sz w:val="24"/>
          <w:szCs w:val="24"/>
        </w:rPr>
        <w:t>一、</w:t>
      </w:r>
      <w:r>
        <w:rPr>
          <w:rFonts w:hint="eastAsia" w:asciiTheme="minorEastAsia" w:hAnsiTheme="minorEastAsia" w:eastAsiaTheme="minorEastAsia"/>
          <w:b/>
          <w:bCs/>
          <w:sz w:val="24"/>
          <w:szCs w:val="24"/>
        </w:rPr>
        <w:t>说明</w:t>
      </w:r>
    </w:p>
    <w:p>
      <w:pPr>
        <w:snapToGrid w:val="0"/>
        <w:spacing w:line="420" w:lineRule="exact"/>
        <w:ind w:firstLine="480" w:firstLineChars="200"/>
        <w:rPr>
          <w:rFonts w:asciiTheme="minorEastAsia" w:hAnsiTheme="minorEastAsia" w:eastAsiaTheme="minorEastAsia"/>
          <w:bCs/>
          <w:sz w:val="24"/>
          <w:szCs w:val="24"/>
        </w:rPr>
      </w:pPr>
      <w:r>
        <w:rPr>
          <w:rFonts w:hint="eastAsia" w:asciiTheme="minorEastAsia" w:hAnsiTheme="minorEastAsia" w:eastAsiaTheme="minorEastAsia"/>
          <w:bCs/>
          <w:sz w:val="24"/>
          <w:szCs w:val="24"/>
        </w:rPr>
        <w:t>1、本招标文件仅适用于本代理机构组织的公开招标活动。</w:t>
      </w:r>
    </w:p>
    <w:p>
      <w:pPr>
        <w:snapToGrid w:val="0"/>
        <w:spacing w:line="420" w:lineRule="exact"/>
        <w:ind w:firstLine="480" w:firstLineChars="200"/>
        <w:rPr>
          <w:rFonts w:asciiTheme="minorEastAsia" w:hAnsiTheme="minorEastAsia" w:eastAsiaTheme="minorEastAsia"/>
          <w:bCs/>
          <w:sz w:val="24"/>
          <w:szCs w:val="24"/>
        </w:rPr>
      </w:pPr>
      <w:r>
        <w:rPr>
          <w:rFonts w:hint="eastAsia" w:asciiTheme="minorEastAsia" w:hAnsiTheme="minorEastAsia" w:eastAsiaTheme="minorEastAsia"/>
          <w:bCs/>
          <w:sz w:val="24"/>
          <w:szCs w:val="24"/>
        </w:rPr>
        <w:t>2、公开招标活动及因本次招标产生的合同受中国法律制约和保护。</w:t>
      </w:r>
    </w:p>
    <w:p>
      <w:pPr>
        <w:snapToGrid w:val="0"/>
        <w:spacing w:line="420" w:lineRule="exact"/>
        <w:ind w:firstLine="480" w:firstLineChars="200"/>
        <w:rPr>
          <w:rFonts w:asciiTheme="minorEastAsia" w:hAnsiTheme="minorEastAsia" w:eastAsiaTheme="minorEastAsia"/>
          <w:bCs/>
          <w:sz w:val="24"/>
          <w:szCs w:val="24"/>
        </w:rPr>
      </w:pPr>
      <w:r>
        <w:rPr>
          <w:rFonts w:hint="eastAsia" w:asciiTheme="minorEastAsia" w:hAnsiTheme="minorEastAsia" w:eastAsiaTheme="minorEastAsia"/>
          <w:bCs/>
          <w:sz w:val="24"/>
          <w:szCs w:val="24"/>
        </w:rPr>
        <w:t>3、招标文件的解释权属于</w:t>
      </w:r>
      <w:r>
        <w:rPr>
          <w:rFonts w:hint="eastAsia" w:asciiTheme="minorEastAsia" w:hAnsiTheme="minorEastAsia" w:eastAsiaTheme="minorEastAsia"/>
          <w:bCs/>
          <w:sz w:val="24"/>
          <w:szCs w:val="24"/>
          <w:lang w:val="en-US" w:eastAsia="zh-CN"/>
        </w:rPr>
        <w:t>招标人</w:t>
      </w:r>
      <w:r>
        <w:rPr>
          <w:rFonts w:hint="eastAsia" w:asciiTheme="minorEastAsia" w:hAnsiTheme="minorEastAsia" w:eastAsiaTheme="minorEastAsia"/>
          <w:bCs/>
          <w:sz w:val="24"/>
          <w:szCs w:val="24"/>
        </w:rPr>
        <w:t>。</w:t>
      </w:r>
    </w:p>
    <w:p>
      <w:pPr>
        <w:snapToGrid w:val="0"/>
        <w:spacing w:line="42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4、投标人在知道或应当知道本项目招标公告及招标文件中的所有内容：如内容或页码短缺、资格要求和技术参数出现倾向性或排他性等表述的，应在本项目招标公告及招标文件发布后提出询问或是在发布之日后的7个工作日内以书面实名制形式提出质疑；未提出询问、质疑或是未在规定期间内提出询问、质疑的，视作投标人接受本项目招标公告及招标文件中的全部内容；投标人不得在招标活动期间及招标结束后针对本项目招标公告及招标文件中的所有内容提出质疑、投诉。</w:t>
      </w:r>
    </w:p>
    <w:p>
      <w:pPr>
        <w:snapToGrid w:val="0"/>
        <w:spacing w:line="42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5、投标人应认真审阅本招标文件中的所有事项、格式、条款和规范要求等，如果投标人没有按照招标文件要求提交投标文件，或者投标文件没有对招标文件做出实质性响应，将被拒绝参与投标。</w:t>
      </w:r>
    </w:p>
    <w:p>
      <w:pPr>
        <w:snapToGrid w:val="0"/>
        <w:spacing w:line="42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6、招标文件项目需求提供的可能涉及到的工艺、材料、设备、商标、样本、技术规范、参数规格、品牌等，仅作为说明并没有限制性，投标人在投标中可以选用替代标准，但这些替代标准要优于或等于项目需求技术规格中要求的标准，以满足招标人的需要。</w:t>
      </w:r>
    </w:p>
    <w:p>
      <w:pPr>
        <w:snapToGrid w:val="0"/>
        <w:spacing w:line="420" w:lineRule="exact"/>
        <w:ind w:firstLine="496" w:firstLineChars="206"/>
        <w:outlineLvl w:val="1"/>
        <w:rPr>
          <w:rFonts w:asciiTheme="minorEastAsia" w:hAnsiTheme="minorEastAsia" w:eastAsiaTheme="minorEastAsia"/>
          <w:sz w:val="24"/>
          <w:szCs w:val="24"/>
        </w:rPr>
      </w:pPr>
      <w:r>
        <w:rPr>
          <w:rFonts w:hint="eastAsia" w:asciiTheme="minorEastAsia" w:hAnsiTheme="minorEastAsia" w:eastAsiaTheme="minorEastAsia"/>
          <w:b/>
          <w:bCs/>
          <w:sz w:val="24"/>
          <w:szCs w:val="24"/>
        </w:rPr>
        <w:t>二、招标文件的获取</w:t>
      </w:r>
    </w:p>
    <w:p>
      <w:pPr>
        <w:snapToGrid w:val="0"/>
        <w:spacing w:line="42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有意愿参与本项目投标响应的单位，请于本公告日起至开标截止前，到</w:t>
      </w:r>
      <w:r>
        <w:rPr>
          <w:rFonts w:hint="eastAsia" w:asciiTheme="minorEastAsia" w:hAnsiTheme="minorEastAsia" w:eastAsiaTheme="minorEastAsia"/>
          <w:kern w:val="0"/>
          <w:sz w:val="24"/>
          <w:szCs w:val="24"/>
          <w:lang w:eastAsia="zh-CN"/>
        </w:rPr>
        <w:t>“南通市保安服务有限公司网站”</w:t>
      </w:r>
      <w:r>
        <w:rPr>
          <w:rFonts w:hint="eastAsia" w:asciiTheme="minorEastAsia" w:hAnsiTheme="minorEastAsia" w:eastAsiaTheme="minorEastAsia"/>
          <w:kern w:val="0"/>
          <w:sz w:val="24"/>
          <w:szCs w:val="24"/>
        </w:rPr>
        <w:t>栏</w:t>
      </w:r>
      <w:r>
        <w:rPr>
          <w:rFonts w:hint="eastAsia" w:asciiTheme="minorEastAsia" w:hAnsiTheme="minorEastAsia" w:eastAsiaTheme="minorEastAsia"/>
          <w:sz w:val="24"/>
          <w:szCs w:val="24"/>
        </w:rPr>
        <w:t>下载本项目的招标文件。</w:t>
      </w:r>
    </w:p>
    <w:p>
      <w:pPr>
        <w:snapToGrid w:val="0"/>
        <w:spacing w:line="420" w:lineRule="exact"/>
        <w:ind w:firstLine="482" w:firstLineChars="200"/>
        <w:outlineLvl w:val="1"/>
        <w:rPr>
          <w:rFonts w:asciiTheme="minorEastAsia" w:hAnsiTheme="minorEastAsia" w:eastAsiaTheme="minorEastAsia"/>
          <w:b/>
          <w:sz w:val="24"/>
          <w:szCs w:val="24"/>
        </w:rPr>
      </w:pPr>
      <w:r>
        <w:rPr>
          <w:rFonts w:hint="eastAsia" w:asciiTheme="minorEastAsia" w:hAnsiTheme="minorEastAsia" w:eastAsiaTheme="minorEastAsia"/>
          <w:b/>
          <w:sz w:val="24"/>
          <w:szCs w:val="24"/>
        </w:rPr>
        <w:t>三、招标文件的补充说明、澄清、修改、答疑</w:t>
      </w:r>
    </w:p>
    <w:p>
      <w:pPr>
        <w:snapToGrid w:val="0"/>
        <w:spacing w:line="42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1、代理机构有权对发出的招标文件进行必要的补充说明、澄清或修改。</w:t>
      </w:r>
    </w:p>
    <w:p>
      <w:pPr>
        <w:snapToGrid w:val="0"/>
        <w:spacing w:line="42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2、凡涉及招标文件的补充说明、澄清或修改，均以代理机构在</w:t>
      </w:r>
      <w:r>
        <w:rPr>
          <w:rFonts w:hint="eastAsia" w:asciiTheme="minorEastAsia" w:hAnsiTheme="minorEastAsia" w:eastAsiaTheme="minorEastAsia"/>
          <w:kern w:val="0"/>
          <w:sz w:val="24"/>
          <w:szCs w:val="24"/>
          <w:lang w:eastAsia="zh-CN"/>
        </w:rPr>
        <w:t>“南通市保安服务有限公司网站”</w:t>
      </w:r>
      <w:r>
        <w:rPr>
          <w:rFonts w:hint="eastAsia" w:asciiTheme="minorEastAsia" w:hAnsiTheme="minorEastAsia" w:eastAsiaTheme="minorEastAsia"/>
          <w:kern w:val="0"/>
          <w:sz w:val="24"/>
          <w:szCs w:val="24"/>
        </w:rPr>
        <w:t>栏</w:t>
      </w:r>
      <w:r>
        <w:rPr>
          <w:rFonts w:hint="eastAsia" w:asciiTheme="minorEastAsia" w:hAnsiTheme="minorEastAsia" w:eastAsiaTheme="minorEastAsia"/>
          <w:sz w:val="24"/>
          <w:szCs w:val="24"/>
        </w:rPr>
        <w:t>发布的信息为准。</w:t>
      </w:r>
    </w:p>
    <w:p>
      <w:pPr>
        <w:snapToGrid w:val="0"/>
        <w:spacing w:line="42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3、代理机构对招标文件的补充说明、澄清或修改，将构成招标文件的一部分，对投标人具有约束力。</w:t>
      </w:r>
    </w:p>
    <w:p>
      <w:pPr>
        <w:snapToGrid w:val="0"/>
        <w:spacing w:line="42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4、补充说明、澄清或修改的内容可能影响到响应文件编制的，代理机构将在提交投标文件截止期15日前，发布补充说明、澄清或修改的公告，不足15日的应当顺延首次提交投标文件截止之日。</w:t>
      </w:r>
    </w:p>
    <w:p>
      <w:pPr>
        <w:snapToGrid w:val="0"/>
        <w:spacing w:line="42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5、除非代理机构以书面的形式对招标文件作出澄清、修改及补充，投标人对涉及招标文件的任何推论、理解和结论所造成的结果，均由投标人自负。</w:t>
      </w:r>
    </w:p>
    <w:p>
      <w:pPr>
        <w:snapToGrid w:val="0"/>
        <w:spacing w:line="42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6、招标采购单位视情组织答疑会。如有产生答疑且对招标文件内容有修改，代理机构将按照本须知有关规定，以补充通知（公告）的方式发出。</w:t>
      </w:r>
    </w:p>
    <w:p>
      <w:pPr>
        <w:snapToGrid w:val="0"/>
        <w:spacing w:line="42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7、招标项目涉及到的现场勘察</w:t>
      </w:r>
    </w:p>
    <w:p>
      <w:pPr>
        <w:snapToGrid w:val="0"/>
        <w:spacing w:line="42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7.1、招标文件所提供的项目相关数据仅做参考，投标人必须在投标文件递交日前自行对有关现场和周围环境进行勘察，以获取编制投标文件所需的信息。勘察现场如有费用产生，由投标人自行承担。</w:t>
      </w:r>
    </w:p>
    <w:p>
      <w:pPr>
        <w:snapToGrid w:val="0"/>
        <w:spacing w:line="42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7.2、招标人向投标人提供有关现场的资料和数据，是招标人现有的并认为能使投标人可利用的资料。招标人对投标人由此而做出的推论、理解和结论概不负责。</w:t>
      </w:r>
    </w:p>
    <w:p>
      <w:pPr>
        <w:snapToGrid w:val="0"/>
        <w:spacing w:line="42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7.3、潜在投标人为投标而勘察项目现场，但不得因此使招标人承担有关的责任和蒙受损失。投标人须承担勘察现场而带来的一切责任及风险。</w:t>
      </w:r>
    </w:p>
    <w:p>
      <w:pPr>
        <w:snapToGrid w:val="0"/>
        <w:spacing w:line="420" w:lineRule="exact"/>
        <w:ind w:firstLine="480" w:firstLineChars="200"/>
        <w:rPr>
          <w:rFonts w:asciiTheme="minorEastAsia" w:hAnsiTheme="minorEastAsia" w:eastAsiaTheme="minorEastAsia"/>
        </w:rPr>
      </w:pPr>
      <w:r>
        <w:rPr>
          <w:rFonts w:hint="eastAsia" w:asciiTheme="minorEastAsia" w:hAnsiTheme="minorEastAsia" w:eastAsiaTheme="minorEastAsia"/>
          <w:sz w:val="24"/>
          <w:szCs w:val="24"/>
        </w:rPr>
        <w:t>7.4、投标人在现场勘察时，熟悉现场及周围交通道路等情况，以获得一切可能影响投标响应内容的直接资料。投标人中标后，不得以不完全了解现场情况为理由而向招标人提出任何索赔的要求，对此招标人不承担任何责任，且不作任何答复。</w:t>
      </w:r>
    </w:p>
    <w:p>
      <w:pPr>
        <w:snapToGrid w:val="0"/>
        <w:spacing w:line="420" w:lineRule="exact"/>
        <w:ind w:firstLine="482" w:firstLineChars="200"/>
        <w:outlineLvl w:val="1"/>
        <w:rPr>
          <w:rFonts w:asciiTheme="minorEastAsia" w:hAnsiTheme="minorEastAsia" w:eastAsiaTheme="minorEastAsia"/>
          <w:b/>
          <w:sz w:val="24"/>
          <w:szCs w:val="24"/>
        </w:rPr>
      </w:pPr>
      <w:r>
        <w:rPr>
          <w:rFonts w:hint="eastAsia" w:asciiTheme="minorEastAsia" w:hAnsiTheme="minorEastAsia" w:eastAsiaTheme="minorEastAsia"/>
          <w:b/>
          <w:sz w:val="24"/>
          <w:szCs w:val="24"/>
        </w:rPr>
        <w:t>四</w:t>
      </w:r>
      <w:r>
        <w:rPr>
          <w:rFonts w:asciiTheme="minorEastAsia" w:hAnsiTheme="minorEastAsia" w:eastAsiaTheme="minorEastAsia"/>
          <w:b/>
          <w:sz w:val="24"/>
          <w:szCs w:val="24"/>
        </w:rPr>
        <w:t>、投标文件的</w:t>
      </w:r>
      <w:r>
        <w:rPr>
          <w:rFonts w:hint="eastAsia" w:asciiTheme="minorEastAsia" w:hAnsiTheme="minorEastAsia" w:eastAsiaTheme="minorEastAsia"/>
          <w:b/>
          <w:sz w:val="24"/>
          <w:szCs w:val="24"/>
        </w:rPr>
        <w:t>组成</w:t>
      </w:r>
      <w:r>
        <w:rPr>
          <w:rFonts w:asciiTheme="minorEastAsia" w:hAnsiTheme="minorEastAsia" w:eastAsiaTheme="minorEastAsia"/>
          <w:b/>
          <w:sz w:val="24"/>
          <w:szCs w:val="24"/>
        </w:rPr>
        <w:t>及装订</w:t>
      </w:r>
    </w:p>
    <w:p>
      <w:pPr>
        <w:snapToGrid w:val="0"/>
        <w:spacing w:line="42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w:t>
      </w:r>
      <w:r>
        <w:rPr>
          <w:rFonts w:asciiTheme="minorEastAsia" w:hAnsiTheme="minorEastAsia" w:eastAsiaTheme="minorEastAsia"/>
          <w:sz w:val="24"/>
          <w:szCs w:val="24"/>
        </w:rPr>
        <w:t>投标文件</w:t>
      </w:r>
      <w:r>
        <w:rPr>
          <w:rFonts w:hint="eastAsia" w:asciiTheme="minorEastAsia" w:hAnsiTheme="minorEastAsia" w:eastAsiaTheme="minorEastAsia"/>
          <w:sz w:val="24"/>
          <w:szCs w:val="24"/>
        </w:rPr>
        <w:t>由“A</w:t>
      </w:r>
      <w:r>
        <w:rPr>
          <w:rFonts w:asciiTheme="minorEastAsia" w:hAnsiTheme="minorEastAsia" w:eastAsiaTheme="minorEastAsia"/>
          <w:sz w:val="24"/>
          <w:szCs w:val="24"/>
        </w:rPr>
        <w:t>资格后审材料</w:t>
      </w:r>
      <w:r>
        <w:rPr>
          <w:rFonts w:hint="eastAsia" w:asciiTheme="minorEastAsia" w:hAnsiTheme="minorEastAsia" w:eastAsiaTheme="minorEastAsia"/>
          <w:sz w:val="24"/>
          <w:szCs w:val="24"/>
        </w:rPr>
        <w:t>文件”、“B</w:t>
      </w:r>
      <w:r>
        <w:rPr>
          <w:rFonts w:asciiTheme="minorEastAsia" w:hAnsiTheme="minorEastAsia" w:eastAsiaTheme="minorEastAsia"/>
          <w:sz w:val="24"/>
          <w:szCs w:val="24"/>
        </w:rPr>
        <w:t>技术</w:t>
      </w:r>
      <w:r>
        <w:rPr>
          <w:rFonts w:hint="eastAsia" w:asciiTheme="minorEastAsia" w:hAnsiTheme="minorEastAsia" w:eastAsiaTheme="minorEastAsia"/>
          <w:sz w:val="24"/>
          <w:szCs w:val="24"/>
        </w:rPr>
        <w:t>标响应文件”、“C价格标响应文件”共3</w:t>
      </w:r>
      <w:r>
        <w:rPr>
          <w:rFonts w:asciiTheme="minorEastAsia" w:hAnsiTheme="minorEastAsia" w:eastAsiaTheme="minorEastAsia"/>
          <w:sz w:val="24"/>
          <w:szCs w:val="24"/>
        </w:rPr>
        <w:t>部分组成</w:t>
      </w:r>
      <w:r>
        <w:rPr>
          <w:rFonts w:hint="eastAsia" w:asciiTheme="minorEastAsia" w:hAnsiTheme="minorEastAsia" w:eastAsiaTheme="minorEastAsia"/>
          <w:sz w:val="24"/>
          <w:szCs w:val="24"/>
        </w:rPr>
        <w:t>（以下由文件前缀序号代称）</w:t>
      </w:r>
      <w:r>
        <w:rPr>
          <w:rFonts w:asciiTheme="minorEastAsia" w:hAnsiTheme="minorEastAsia" w:eastAsiaTheme="minorEastAsia"/>
          <w:sz w:val="24"/>
          <w:szCs w:val="24"/>
        </w:rPr>
        <w:t>。</w:t>
      </w:r>
    </w:p>
    <w:p>
      <w:pPr>
        <w:spacing w:line="420" w:lineRule="exact"/>
        <w:ind w:firstLine="484" w:firstLineChars="202"/>
        <w:rPr>
          <w:rFonts w:asciiTheme="minorEastAsia" w:hAnsiTheme="minorEastAsia" w:eastAsiaTheme="minorEastAsia"/>
          <w:sz w:val="24"/>
          <w:szCs w:val="24"/>
        </w:rPr>
      </w:pPr>
      <w:r>
        <w:rPr>
          <w:rFonts w:hint="eastAsia" w:asciiTheme="minorEastAsia" w:hAnsiTheme="minorEastAsia" w:eastAsiaTheme="minorEastAsia"/>
          <w:sz w:val="24"/>
          <w:szCs w:val="24"/>
        </w:rPr>
        <w:t>2、投标</w:t>
      </w:r>
      <w:r>
        <w:rPr>
          <w:rFonts w:hint="eastAsia" w:asciiTheme="minorEastAsia" w:hAnsiTheme="minorEastAsia" w:eastAsiaTheme="minorEastAsia"/>
          <w:kern w:val="0"/>
          <w:sz w:val="24"/>
          <w:szCs w:val="24"/>
        </w:rPr>
        <w:t>人</w:t>
      </w:r>
      <w:r>
        <w:rPr>
          <w:rFonts w:hint="eastAsia" w:asciiTheme="minorEastAsia" w:hAnsiTheme="minorEastAsia" w:eastAsiaTheme="minorEastAsia"/>
          <w:sz w:val="24"/>
          <w:szCs w:val="24"/>
        </w:rPr>
        <w:t>按项目需求结合第四章评审程序和方法并参照第八章投标文件的组成及相关格式编写投标文件，并牢固装订成册。投标文件均需采用</w:t>
      </w:r>
      <w:r>
        <w:rPr>
          <w:rFonts w:asciiTheme="minorEastAsia" w:hAnsiTheme="minorEastAsia" w:eastAsiaTheme="minorEastAsia"/>
          <w:sz w:val="24"/>
          <w:szCs w:val="24"/>
        </w:rPr>
        <w:t>A4</w:t>
      </w:r>
      <w:r>
        <w:rPr>
          <w:rFonts w:hint="eastAsia" w:asciiTheme="minorEastAsia" w:hAnsiTheme="minorEastAsia" w:eastAsiaTheme="minorEastAsia"/>
          <w:sz w:val="24"/>
          <w:szCs w:val="24"/>
        </w:rPr>
        <w:t>纸（图纸等除外），投标文件不得行间插字、涂改、增删，如修改错漏处，须经签署投标文件的投标人法人代表或其委托的代理人（以下称被委托受权人）签字（或盖章）并加盖公章。</w:t>
      </w:r>
    </w:p>
    <w:p>
      <w:pPr>
        <w:snapToGrid w:val="0"/>
        <w:spacing w:line="420" w:lineRule="exact"/>
        <w:ind w:firstLine="480" w:firstLineChars="200"/>
        <w:rPr>
          <w:rFonts w:asciiTheme="minorEastAsia" w:hAnsiTheme="minorEastAsia" w:eastAsiaTheme="minorEastAsia"/>
          <w:bCs/>
          <w:sz w:val="24"/>
          <w:szCs w:val="24"/>
        </w:rPr>
      </w:pPr>
      <w:r>
        <w:rPr>
          <w:rFonts w:hint="eastAsia" w:asciiTheme="minorEastAsia" w:hAnsiTheme="minorEastAsia" w:eastAsiaTheme="minorEastAsia"/>
          <w:bCs/>
          <w:sz w:val="24"/>
          <w:szCs w:val="24"/>
        </w:rPr>
        <w:t>3、价格标响应文件中的所有报价表，必须装订成册。</w:t>
      </w:r>
    </w:p>
    <w:p>
      <w:pPr>
        <w:snapToGrid w:val="0"/>
        <w:spacing w:line="420" w:lineRule="exact"/>
        <w:ind w:firstLine="482" w:firstLineChars="200"/>
        <w:outlineLvl w:val="1"/>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五、投标文件的份数、签署和退还</w:t>
      </w:r>
    </w:p>
    <w:p>
      <w:pPr>
        <w:snapToGrid w:val="0"/>
        <w:spacing w:line="420" w:lineRule="exact"/>
        <w:ind w:firstLine="480" w:firstLineChars="200"/>
        <w:rPr>
          <w:rFonts w:asciiTheme="minorEastAsia" w:hAnsiTheme="minorEastAsia" w:eastAsiaTheme="minorEastAsia"/>
          <w:b/>
          <w:sz w:val="24"/>
          <w:szCs w:val="24"/>
        </w:rPr>
      </w:pPr>
      <w:r>
        <w:rPr>
          <w:rFonts w:hint="eastAsia" w:asciiTheme="minorEastAsia" w:hAnsiTheme="minorEastAsia" w:eastAsiaTheme="minorEastAsia"/>
          <w:sz w:val="24"/>
          <w:szCs w:val="24"/>
        </w:rPr>
        <w:t>1、投标文件均为</w:t>
      </w:r>
      <w:r>
        <w:rPr>
          <w:rFonts w:hint="eastAsia" w:asciiTheme="minorEastAsia" w:hAnsiTheme="minorEastAsia" w:eastAsiaTheme="minorEastAsia"/>
          <w:b/>
          <w:sz w:val="24"/>
          <w:szCs w:val="24"/>
          <w:u w:val="thick" w:color="FF0000"/>
        </w:rPr>
        <w:t>一份“正本”和二份“副本”</w:t>
      </w:r>
      <w:r>
        <w:rPr>
          <w:rFonts w:hint="eastAsia" w:asciiTheme="minorEastAsia" w:hAnsiTheme="minorEastAsia" w:eastAsiaTheme="minorEastAsia"/>
          <w:b/>
          <w:sz w:val="24"/>
          <w:szCs w:val="24"/>
        </w:rPr>
        <w:t>。</w:t>
      </w:r>
    </w:p>
    <w:p>
      <w:pPr>
        <w:snapToGrid w:val="0"/>
        <w:spacing w:line="42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2、在每一份投标文件上要明确标注项目名称、投标文件各自对应的名称、投标人全称、</w:t>
      </w:r>
      <w:r>
        <w:rPr>
          <w:rFonts w:asciiTheme="minorEastAsia" w:hAnsiTheme="minorEastAsia" w:eastAsiaTheme="minorEastAsia"/>
          <w:sz w:val="24"/>
          <w:szCs w:val="24"/>
        </w:rPr>
        <w:t>“</w:t>
      </w:r>
      <w:r>
        <w:rPr>
          <w:rFonts w:hint="eastAsia" w:asciiTheme="minorEastAsia" w:hAnsiTheme="minorEastAsia" w:eastAsiaTheme="minorEastAsia"/>
          <w:sz w:val="24"/>
          <w:szCs w:val="24"/>
        </w:rPr>
        <w:t>正本</w:t>
      </w:r>
      <w:r>
        <w:rPr>
          <w:rFonts w:asciiTheme="minorEastAsia" w:hAnsiTheme="minorEastAsia" w:eastAsiaTheme="minorEastAsia"/>
          <w:sz w:val="24"/>
          <w:szCs w:val="24"/>
        </w:rPr>
        <w:t>”</w:t>
      </w:r>
      <w:r>
        <w:rPr>
          <w:rFonts w:hint="eastAsia" w:asciiTheme="minorEastAsia" w:hAnsiTheme="minorEastAsia" w:eastAsiaTheme="minorEastAsia"/>
          <w:sz w:val="24"/>
          <w:szCs w:val="24"/>
        </w:rPr>
        <w:t>、</w:t>
      </w:r>
      <w:r>
        <w:rPr>
          <w:rFonts w:asciiTheme="minorEastAsia" w:hAnsiTheme="minorEastAsia" w:eastAsiaTheme="minorEastAsia"/>
          <w:sz w:val="24"/>
          <w:szCs w:val="24"/>
        </w:rPr>
        <w:t>“</w:t>
      </w:r>
      <w:r>
        <w:rPr>
          <w:rFonts w:hint="eastAsia" w:asciiTheme="minorEastAsia" w:hAnsiTheme="minorEastAsia" w:eastAsiaTheme="minorEastAsia"/>
          <w:sz w:val="24"/>
          <w:szCs w:val="24"/>
        </w:rPr>
        <w:t>副本</w:t>
      </w:r>
      <w:r>
        <w:rPr>
          <w:rFonts w:asciiTheme="minorEastAsia" w:hAnsiTheme="minorEastAsia" w:eastAsiaTheme="minorEastAsia"/>
          <w:sz w:val="24"/>
          <w:szCs w:val="24"/>
        </w:rPr>
        <w:t>”</w:t>
      </w:r>
      <w:r>
        <w:rPr>
          <w:rFonts w:hint="eastAsia" w:asciiTheme="minorEastAsia" w:hAnsiTheme="minorEastAsia" w:eastAsiaTheme="minorEastAsia"/>
          <w:sz w:val="24"/>
          <w:szCs w:val="24"/>
        </w:rPr>
        <w:t>字样，“正本”和“副本”若有差异，概以“正本”为准。</w:t>
      </w:r>
    </w:p>
    <w:p>
      <w:pPr>
        <w:snapToGrid w:val="0"/>
        <w:spacing w:line="42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3、投标文件中的所有“正本”，须为打印的，其正文内容由法定代表人或被委托受权人签字（或盖章）并加盖公章，“副本”可为“正本”的复印件。</w:t>
      </w:r>
    </w:p>
    <w:p>
      <w:pPr>
        <w:snapToGrid w:val="0"/>
        <w:spacing w:line="42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4、开标程序顺利进行后，所有投标文件都将作为档案保存，不论中标与否，代理机构均不退回（未拆封的除外）。</w:t>
      </w:r>
    </w:p>
    <w:p>
      <w:pPr>
        <w:snapToGrid w:val="0"/>
        <w:spacing w:line="420" w:lineRule="exact"/>
        <w:ind w:firstLine="472" w:firstLineChars="196"/>
        <w:outlineLvl w:val="1"/>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六、投标文件的密封及标记</w:t>
      </w:r>
    </w:p>
    <w:p>
      <w:pPr>
        <w:snapToGrid w:val="0"/>
        <w:spacing w:line="42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1</w:t>
      </w:r>
      <w:r>
        <w:rPr>
          <w:rFonts w:hint="eastAsia" w:asciiTheme="minorEastAsia" w:hAnsiTheme="minorEastAsia" w:eastAsiaTheme="minorEastAsia"/>
          <w:sz w:val="24"/>
          <w:szCs w:val="24"/>
        </w:rPr>
        <w:t>、投标人须将本项目投标文件“【A】【B】【C】”</w:t>
      </w:r>
      <w:r>
        <w:rPr>
          <w:rFonts w:hint="eastAsia" w:asciiTheme="minorEastAsia" w:hAnsiTheme="minorEastAsia" w:eastAsiaTheme="minorEastAsia"/>
          <w:b/>
          <w:sz w:val="24"/>
          <w:szCs w:val="24"/>
        </w:rPr>
        <w:t>分别单独密封</w:t>
      </w:r>
      <w:r>
        <w:rPr>
          <w:rFonts w:hint="eastAsia" w:asciiTheme="minorEastAsia" w:hAnsiTheme="minorEastAsia" w:eastAsiaTheme="minorEastAsia"/>
          <w:sz w:val="24"/>
          <w:szCs w:val="24"/>
        </w:rPr>
        <w:t>。</w:t>
      </w:r>
    </w:p>
    <w:p>
      <w:pPr>
        <w:snapToGrid w:val="0"/>
        <w:spacing w:line="42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2</w:t>
      </w:r>
      <w:r>
        <w:rPr>
          <w:rFonts w:hint="eastAsia" w:asciiTheme="minorEastAsia" w:hAnsiTheme="minorEastAsia" w:eastAsiaTheme="minorEastAsia"/>
          <w:sz w:val="24"/>
          <w:szCs w:val="24"/>
        </w:rPr>
        <w:t>、密封后，应在每一密封的投标文件上明确标注投标项目名称、投标文件各自对应的名称、投标人全称及日期，同时加盖投标人公章。</w:t>
      </w:r>
    </w:p>
    <w:p>
      <w:pPr>
        <w:snapToGrid w:val="0"/>
        <w:spacing w:line="420" w:lineRule="exact"/>
        <w:ind w:firstLine="482" w:firstLineChars="200"/>
        <w:rPr>
          <w:rFonts w:asciiTheme="minorEastAsia" w:hAnsiTheme="minorEastAsia" w:eastAsiaTheme="minorEastAsia"/>
          <w:sz w:val="24"/>
          <w:szCs w:val="24"/>
        </w:rPr>
      </w:pPr>
      <w:r>
        <w:rPr>
          <w:rFonts w:hint="eastAsia" w:asciiTheme="minorEastAsia" w:hAnsiTheme="minorEastAsia" w:eastAsiaTheme="minorEastAsia"/>
          <w:b/>
          <w:sz w:val="24"/>
          <w:szCs w:val="24"/>
        </w:rPr>
        <w:t>特别提醒：</w:t>
      </w:r>
      <w:r>
        <w:rPr>
          <w:rFonts w:hint="eastAsia" w:asciiTheme="minorEastAsia" w:hAnsiTheme="minorEastAsia" w:eastAsiaTheme="minorEastAsia"/>
          <w:sz w:val="24"/>
          <w:szCs w:val="24"/>
        </w:rPr>
        <w:t>投标文件中的【A】与【B】的“正本”或“副本”中，均不得含有任何【C】中的报价表（报价单）的内容，否则作废标处理。</w:t>
      </w:r>
    </w:p>
    <w:p>
      <w:pPr>
        <w:snapToGrid w:val="0"/>
        <w:spacing w:line="420" w:lineRule="exact"/>
        <w:ind w:firstLine="472" w:firstLineChars="196"/>
        <w:outlineLvl w:val="1"/>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七、投标文件内容</w:t>
      </w:r>
    </w:p>
    <w:p>
      <w:pPr>
        <w:adjustRightInd w:val="0"/>
        <w:snapToGrid w:val="0"/>
        <w:spacing w:line="420" w:lineRule="exact"/>
        <w:ind w:firstLine="482" w:firstLineChars="200"/>
        <w:outlineLvl w:val="2"/>
        <w:rPr>
          <w:rFonts w:asciiTheme="minorEastAsia" w:hAnsiTheme="minorEastAsia" w:eastAsiaTheme="minorEastAsia"/>
          <w:b/>
          <w:sz w:val="24"/>
          <w:szCs w:val="24"/>
        </w:rPr>
      </w:pPr>
      <w:r>
        <w:rPr>
          <w:rFonts w:hint="eastAsia" w:asciiTheme="minorEastAsia" w:hAnsiTheme="minorEastAsia" w:eastAsiaTheme="minorEastAsia"/>
          <w:b/>
          <w:sz w:val="24"/>
          <w:szCs w:val="24"/>
        </w:rPr>
        <w:t>A、资格后审材料文件</w:t>
      </w:r>
      <w:r>
        <w:rPr>
          <w:rFonts w:hint="eastAsia" w:asciiTheme="minorEastAsia" w:hAnsiTheme="minorEastAsia" w:eastAsiaTheme="minorEastAsia"/>
          <w:sz w:val="24"/>
          <w:szCs w:val="24"/>
        </w:rPr>
        <w:t>（</w:t>
      </w:r>
      <w:r>
        <w:rPr>
          <w:rFonts w:hint="eastAsia" w:asciiTheme="minorEastAsia" w:hAnsiTheme="minorEastAsia" w:eastAsiaTheme="minorEastAsia"/>
          <w:b/>
          <w:bCs/>
          <w:sz w:val="24"/>
          <w:szCs w:val="24"/>
          <w:lang w:val="en-US" w:eastAsia="zh-CN"/>
        </w:rPr>
        <w:t>不管投几个标段，只需提供</w:t>
      </w:r>
      <w:r>
        <w:rPr>
          <w:rFonts w:hint="eastAsia" w:asciiTheme="minorEastAsia" w:hAnsiTheme="minorEastAsia" w:eastAsiaTheme="minorEastAsia"/>
          <w:b/>
          <w:bCs/>
          <w:sz w:val="24"/>
          <w:szCs w:val="24"/>
        </w:rPr>
        <w:t>一个密封包</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rPr>
        <w:t>格式参见第八章）（含一正二副文件）</w:t>
      </w:r>
      <w:r>
        <w:rPr>
          <w:rFonts w:hint="eastAsia" w:asciiTheme="minorEastAsia" w:hAnsiTheme="minorEastAsia" w:eastAsiaTheme="minorEastAsia"/>
          <w:b/>
          <w:sz w:val="24"/>
          <w:szCs w:val="24"/>
        </w:rPr>
        <w:t>：</w:t>
      </w:r>
    </w:p>
    <w:p>
      <w:pPr>
        <w:snapToGrid w:val="0"/>
        <w:spacing w:line="420" w:lineRule="exact"/>
        <w:ind w:firstLine="491" w:firstLineChars="205"/>
        <w:rPr>
          <w:rFonts w:asciiTheme="minorEastAsia" w:hAnsiTheme="minorEastAsia" w:eastAsiaTheme="minorEastAsia"/>
          <w:sz w:val="24"/>
          <w:szCs w:val="24"/>
        </w:rPr>
      </w:pPr>
      <w:r>
        <w:rPr>
          <w:rFonts w:hint="eastAsia" w:asciiTheme="minorEastAsia" w:hAnsiTheme="minorEastAsia" w:eastAsiaTheme="minorEastAsia"/>
          <w:sz w:val="24"/>
          <w:szCs w:val="24"/>
        </w:rPr>
        <w:t>【特别提醒】单位负责人为同一人或者存在直接控股、管理关系的不同投标人，不得同时参与同一采购项目相同标段的采购活动；为采购项目提供整体设计、规范编制或者项目管理、监理、检测等服务的投标人，不得再参加该采购项目的其他采购活动；如发现投标人递交的资格后审材料有弄虚作假行为，该投标人将记入不良记录，并上报有关部门，如已中标，招标人有权取消其中标资格，并由该投标人承担由此带来可能的一切责任和损失。</w:t>
      </w:r>
      <w:bookmarkStart w:id="2" w:name="_Hlk10361781"/>
    </w:p>
    <w:p>
      <w:pPr>
        <w:snapToGrid w:val="0"/>
        <w:spacing w:line="420" w:lineRule="exact"/>
        <w:ind w:firstLine="491" w:firstLineChars="205"/>
        <w:rPr>
          <w:rFonts w:asciiTheme="minorEastAsia" w:hAnsiTheme="minorEastAsia" w:eastAsiaTheme="minorEastAsia"/>
          <w:sz w:val="24"/>
          <w:szCs w:val="24"/>
        </w:rPr>
      </w:pPr>
      <w:r>
        <w:rPr>
          <w:rFonts w:hint="eastAsia" w:asciiTheme="minorEastAsia" w:hAnsiTheme="minorEastAsia" w:eastAsiaTheme="minorEastAsia"/>
          <w:sz w:val="24"/>
          <w:szCs w:val="24"/>
        </w:rPr>
        <w:t>1、投标人具有独立法人资格的</w:t>
      </w:r>
      <w:r>
        <w:rPr>
          <w:rFonts w:hint="eastAsia" w:asciiTheme="minorEastAsia" w:hAnsiTheme="minorEastAsia" w:eastAsiaTheme="minorEastAsia"/>
          <w:b/>
          <w:bCs/>
          <w:sz w:val="24"/>
          <w:szCs w:val="24"/>
        </w:rPr>
        <w:t>生产商或代理商</w:t>
      </w:r>
      <w:r>
        <w:rPr>
          <w:rFonts w:hint="eastAsia" w:asciiTheme="minorEastAsia" w:hAnsiTheme="minorEastAsia" w:eastAsiaTheme="minorEastAsia"/>
          <w:sz w:val="24"/>
          <w:szCs w:val="24"/>
        </w:rPr>
        <w:t>，提供有效的营业执照及税务登记证；或者是三证合一的营业执照件的复印件（须加盖投标人公章）。</w:t>
      </w:r>
    </w:p>
    <w:p>
      <w:pPr>
        <w:spacing w:line="420" w:lineRule="exact"/>
        <w:ind w:firstLine="484" w:firstLineChars="202"/>
        <w:rPr>
          <w:rFonts w:asciiTheme="minorEastAsia" w:hAnsiTheme="minorEastAsia" w:eastAsiaTheme="minorEastAsia"/>
          <w:sz w:val="24"/>
          <w:szCs w:val="24"/>
        </w:rPr>
      </w:pPr>
      <w:r>
        <w:rPr>
          <w:rFonts w:hint="eastAsia" w:asciiTheme="minorEastAsia" w:hAnsiTheme="minorEastAsia" w:eastAsiaTheme="minorEastAsia"/>
          <w:sz w:val="24"/>
          <w:szCs w:val="24"/>
        </w:rPr>
        <w:t>2、投标人是代理商投标的，须提供代理商营业执照原件的复印件（须加盖投标人公章）</w:t>
      </w:r>
      <w:r>
        <w:rPr>
          <w:rFonts w:hint="eastAsia" w:asciiTheme="minorEastAsia" w:hAnsiTheme="minorEastAsia" w:eastAsiaTheme="minorEastAsia"/>
          <w:b/>
          <w:bCs/>
          <w:sz w:val="24"/>
          <w:szCs w:val="24"/>
        </w:rPr>
        <w:t>。</w:t>
      </w:r>
    </w:p>
    <w:p>
      <w:pPr>
        <w:spacing w:line="420" w:lineRule="exact"/>
        <w:ind w:firstLine="484" w:firstLineChars="202"/>
        <w:rPr>
          <w:rFonts w:asciiTheme="minorEastAsia" w:hAnsiTheme="minorEastAsia" w:eastAsiaTheme="minorEastAsia"/>
          <w:sz w:val="24"/>
          <w:szCs w:val="24"/>
        </w:rPr>
      </w:pPr>
      <w:r>
        <w:rPr>
          <w:rFonts w:hint="eastAsia" w:asciiTheme="minorEastAsia" w:hAnsiTheme="minorEastAsia" w:eastAsiaTheme="minorEastAsia"/>
          <w:sz w:val="24"/>
          <w:szCs w:val="24"/>
        </w:rPr>
        <w:t>3、法定代表人参加投标的，必须提供本人身份证原件的复印件（须加盖公章）；非法定代表人参加的，必须提供法定代表人身份证明及其签名或盖章的授权委托书及被委托受权人身份证这3项材料的原件的复印件（须加盖公章）。</w:t>
      </w:r>
    </w:p>
    <w:p>
      <w:pPr>
        <w:spacing w:line="420" w:lineRule="exact"/>
        <w:ind w:firstLine="484" w:firstLineChars="202"/>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4</w:t>
      </w:r>
      <w:r>
        <w:rPr>
          <w:rFonts w:hint="eastAsia" w:asciiTheme="minorEastAsia" w:hAnsiTheme="minorEastAsia" w:eastAsiaTheme="minorEastAsia"/>
          <w:sz w:val="24"/>
          <w:szCs w:val="24"/>
        </w:rPr>
        <w:t>、投标人须提供参与本次项目采购活动前三年内，在经营活动中没有违法记录的书面《</w:t>
      </w:r>
      <w:r>
        <w:rPr>
          <w:rFonts w:hint="eastAsia" w:asciiTheme="minorEastAsia" w:hAnsiTheme="minorEastAsia" w:eastAsiaTheme="minorEastAsia"/>
          <w:b/>
          <w:bCs/>
          <w:sz w:val="24"/>
          <w:szCs w:val="24"/>
        </w:rPr>
        <w:t>无违法记录承诺函</w:t>
      </w:r>
      <w:r>
        <w:rPr>
          <w:rFonts w:hint="eastAsia" w:asciiTheme="minorEastAsia" w:hAnsiTheme="minorEastAsia" w:eastAsiaTheme="minorEastAsia"/>
          <w:sz w:val="24"/>
          <w:szCs w:val="24"/>
        </w:rPr>
        <w:t>》（须加盖公章）。</w:t>
      </w:r>
    </w:p>
    <w:p>
      <w:pPr>
        <w:spacing w:line="420" w:lineRule="exact"/>
        <w:ind w:firstLine="484" w:firstLineChars="202"/>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5</w:t>
      </w:r>
      <w:r>
        <w:rPr>
          <w:rFonts w:hint="eastAsia" w:asciiTheme="minorEastAsia" w:hAnsiTheme="minorEastAsia" w:eastAsiaTheme="minorEastAsia"/>
          <w:sz w:val="24"/>
          <w:szCs w:val="24"/>
        </w:rPr>
        <w:t>、投标人还须提供本招标文件第八章投标文件的组成及格式中的“资格后审材料相关格式文件”内的：关于资格文件的声明函、投标人一般情况表。</w:t>
      </w:r>
    </w:p>
    <w:bookmarkEnd w:id="2"/>
    <w:p>
      <w:pPr>
        <w:spacing w:line="420" w:lineRule="exact"/>
        <w:ind w:firstLine="487" w:firstLineChars="202"/>
        <w:outlineLvl w:val="2"/>
        <w:rPr>
          <w:rFonts w:asciiTheme="minorEastAsia" w:hAnsiTheme="minorEastAsia" w:eastAsiaTheme="minorEastAsia"/>
          <w:b/>
          <w:sz w:val="24"/>
          <w:szCs w:val="24"/>
        </w:rPr>
      </w:pPr>
      <w:r>
        <w:rPr>
          <w:rFonts w:hint="eastAsia" w:asciiTheme="minorEastAsia" w:hAnsiTheme="minorEastAsia" w:eastAsiaTheme="minorEastAsia"/>
          <w:b/>
          <w:sz w:val="24"/>
          <w:szCs w:val="24"/>
        </w:rPr>
        <w:t>B、技术标响应文件（</w:t>
      </w:r>
      <w:r>
        <w:rPr>
          <w:rFonts w:hint="eastAsia" w:asciiTheme="minorEastAsia" w:hAnsiTheme="minorEastAsia" w:eastAsiaTheme="minorEastAsia"/>
          <w:b/>
          <w:sz w:val="24"/>
          <w:szCs w:val="24"/>
          <w:lang w:val="en-US" w:eastAsia="zh-CN"/>
        </w:rPr>
        <w:t>分标段提供，</w:t>
      </w:r>
      <w:r>
        <w:rPr>
          <w:rFonts w:hint="eastAsia" w:asciiTheme="minorEastAsia" w:hAnsiTheme="minorEastAsia" w:eastAsiaTheme="minorEastAsia"/>
          <w:b/>
          <w:sz w:val="24"/>
          <w:szCs w:val="24"/>
        </w:rPr>
        <w:t>格式参见第八章）</w:t>
      </w:r>
      <w:r>
        <w:rPr>
          <w:rFonts w:hint="eastAsia" w:asciiTheme="minorEastAsia" w:hAnsiTheme="minorEastAsia" w:eastAsiaTheme="minorEastAsia"/>
          <w:sz w:val="24"/>
          <w:szCs w:val="24"/>
        </w:rPr>
        <w:t>（一个密封包，含一正二副文件）</w:t>
      </w:r>
      <w:r>
        <w:rPr>
          <w:rFonts w:hint="eastAsia" w:asciiTheme="minorEastAsia" w:hAnsiTheme="minorEastAsia" w:eastAsiaTheme="minorEastAsia"/>
          <w:b/>
          <w:sz w:val="24"/>
          <w:szCs w:val="24"/>
        </w:rPr>
        <w:t>：</w:t>
      </w:r>
    </w:p>
    <w:p>
      <w:pPr>
        <w:snapToGrid w:val="0"/>
        <w:spacing w:line="420" w:lineRule="exact"/>
        <w:ind w:firstLine="491" w:firstLineChars="205"/>
        <w:rPr>
          <w:rFonts w:asciiTheme="minorEastAsia" w:hAnsiTheme="minorEastAsia" w:eastAsiaTheme="minorEastAsia"/>
          <w:sz w:val="24"/>
          <w:szCs w:val="24"/>
          <w:u w:val="thick" w:color="FF0000"/>
        </w:rPr>
      </w:pPr>
      <w:r>
        <w:rPr>
          <w:rFonts w:hint="eastAsia" w:asciiTheme="minorEastAsia" w:hAnsiTheme="minorEastAsia" w:eastAsiaTheme="minorEastAsia"/>
          <w:sz w:val="24"/>
          <w:szCs w:val="24"/>
        </w:rPr>
        <w:t>【特别提醒】投标人应根据本招标文件第三章“项目需求”提供的主要技术规范，服务要求标准等，仔细阅读并在理解的基础上结合现场踏勘的资料与第四章“评审程序和方法”内的评审细则，编写编制技术标文件。以下技术标文件的内容，不得有缺项或漏项。否则将有可能被视为未实质性响应招标文件要求而作无效投标处理，亦可能直接影响技术标评审的得分。</w:t>
      </w:r>
    </w:p>
    <w:p>
      <w:pPr>
        <w:spacing w:line="420" w:lineRule="exact"/>
        <w:ind w:firstLine="484" w:firstLineChars="202"/>
        <w:outlineLvl w:val="3"/>
        <w:rPr>
          <w:rFonts w:asciiTheme="minorEastAsia" w:hAnsiTheme="minorEastAsia" w:eastAsiaTheme="minorEastAsia"/>
          <w:b w:val="0"/>
          <w:bCs/>
          <w:sz w:val="24"/>
          <w:szCs w:val="24"/>
        </w:rPr>
      </w:pPr>
      <w:r>
        <w:rPr>
          <w:rFonts w:hint="eastAsia" w:asciiTheme="minorEastAsia" w:hAnsiTheme="minorEastAsia" w:eastAsiaTheme="minorEastAsia"/>
          <w:b w:val="0"/>
          <w:bCs/>
          <w:sz w:val="24"/>
          <w:szCs w:val="24"/>
        </w:rPr>
        <w:t>1、投标响应函；</w:t>
      </w:r>
    </w:p>
    <w:p>
      <w:pPr>
        <w:spacing w:line="420" w:lineRule="exact"/>
        <w:ind w:firstLine="484" w:firstLineChars="202"/>
        <w:rPr>
          <w:rFonts w:hint="eastAsia" w:asciiTheme="minorEastAsia" w:hAnsiTheme="minorEastAsia" w:eastAsiaTheme="minorEastAsia"/>
          <w:b w:val="0"/>
          <w:bCs/>
          <w:sz w:val="24"/>
          <w:szCs w:val="24"/>
          <w:lang w:eastAsia="zh-CN"/>
        </w:rPr>
      </w:pPr>
      <w:r>
        <w:rPr>
          <w:rFonts w:hint="eastAsia" w:asciiTheme="minorEastAsia" w:hAnsiTheme="minorEastAsia" w:eastAsiaTheme="minorEastAsia"/>
          <w:b w:val="0"/>
          <w:bCs/>
          <w:sz w:val="24"/>
          <w:szCs w:val="24"/>
          <w:lang w:val="en-US" w:eastAsia="zh-CN"/>
        </w:rPr>
        <w:t>2</w:t>
      </w:r>
      <w:r>
        <w:rPr>
          <w:rFonts w:hint="eastAsia" w:asciiTheme="minorEastAsia" w:hAnsiTheme="minorEastAsia" w:eastAsiaTheme="minorEastAsia"/>
          <w:b w:val="0"/>
          <w:bCs/>
          <w:sz w:val="24"/>
          <w:szCs w:val="24"/>
        </w:rPr>
        <w:t>、技术条款响应一览表</w:t>
      </w:r>
      <w:r>
        <w:rPr>
          <w:rFonts w:hint="eastAsia" w:asciiTheme="minorEastAsia" w:hAnsiTheme="minorEastAsia" w:eastAsiaTheme="minorEastAsia"/>
          <w:b w:val="0"/>
          <w:bCs/>
          <w:sz w:val="24"/>
          <w:szCs w:val="24"/>
          <w:lang w:eastAsia="zh-CN"/>
        </w:rPr>
        <w:t>；</w:t>
      </w:r>
    </w:p>
    <w:p>
      <w:pPr>
        <w:spacing w:line="420" w:lineRule="exact"/>
        <w:ind w:firstLine="484" w:firstLineChars="202"/>
        <w:rPr>
          <w:rFonts w:hint="eastAsia" w:asciiTheme="minorEastAsia" w:hAnsiTheme="minorEastAsia" w:eastAsiaTheme="minorEastAsia"/>
          <w:b w:val="0"/>
          <w:bCs/>
          <w:sz w:val="24"/>
          <w:szCs w:val="24"/>
          <w:lang w:val="en-US" w:eastAsia="zh-CN"/>
        </w:rPr>
      </w:pPr>
      <w:r>
        <w:rPr>
          <w:rFonts w:hint="eastAsia" w:asciiTheme="minorEastAsia" w:hAnsiTheme="minorEastAsia" w:eastAsiaTheme="minorEastAsia"/>
          <w:b w:val="0"/>
          <w:bCs/>
          <w:sz w:val="24"/>
          <w:szCs w:val="24"/>
          <w:lang w:val="en-US" w:eastAsia="zh-CN"/>
        </w:rPr>
        <w:t>3、</w:t>
      </w:r>
      <w:r>
        <w:rPr>
          <w:rFonts w:hint="eastAsia" w:asciiTheme="minorEastAsia" w:hAnsiTheme="minorEastAsia" w:eastAsiaTheme="minorEastAsia"/>
          <w:b w:val="0"/>
          <w:bCs/>
          <w:sz w:val="24"/>
          <w:szCs w:val="24"/>
        </w:rPr>
        <w:t>招标文件第四章评审程序和方法要求提交的其它材料</w:t>
      </w:r>
      <w:r>
        <w:rPr>
          <w:rFonts w:hint="eastAsia" w:asciiTheme="minorEastAsia" w:hAnsiTheme="minorEastAsia" w:eastAsiaTheme="minorEastAsia"/>
          <w:b w:val="0"/>
          <w:bCs/>
          <w:sz w:val="24"/>
          <w:szCs w:val="24"/>
          <w:lang w:eastAsia="zh-CN"/>
        </w:rPr>
        <w:t>。</w:t>
      </w:r>
    </w:p>
    <w:p>
      <w:pPr>
        <w:spacing w:line="420" w:lineRule="exact"/>
        <w:ind w:firstLine="487" w:firstLineChars="202"/>
        <w:outlineLvl w:val="2"/>
        <w:rPr>
          <w:rFonts w:asciiTheme="minorEastAsia" w:hAnsiTheme="minorEastAsia" w:eastAsiaTheme="minorEastAsia"/>
          <w:b/>
          <w:sz w:val="24"/>
          <w:szCs w:val="24"/>
        </w:rPr>
      </w:pPr>
      <w:r>
        <w:rPr>
          <w:rFonts w:hint="eastAsia" w:asciiTheme="minorEastAsia" w:hAnsiTheme="minorEastAsia" w:eastAsiaTheme="minorEastAsia"/>
          <w:b/>
          <w:sz w:val="24"/>
          <w:szCs w:val="24"/>
        </w:rPr>
        <w:t>C、价格标响应文件（</w:t>
      </w:r>
      <w:r>
        <w:rPr>
          <w:rFonts w:hint="eastAsia" w:asciiTheme="minorEastAsia" w:hAnsiTheme="minorEastAsia" w:eastAsiaTheme="minorEastAsia"/>
          <w:b/>
          <w:sz w:val="24"/>
          <w:szCs w:val="24"/>
          <w:lang w:val="en-US" w:eastAsia="zh-CN"/>
        </w:rPr>
        <w:t>分标段提供，</w:t>
      </w:r>
      <w:r>
        <w:rPr>
          <w:rFonts w:hint="eastAsia" w:asciiTheme="minorEastAsia" w:hAnsiTheme="minorEastAsia" w:eastAsiaTheme="minorEastAsia"/>
          <w:b/>
          <w:sz w:val="24"/>
          <w:szCs w:val="24"/>
        </w:rPr>
        <w:t>格式参见第八章）</w:t>
      </w:r>
      <w:r>
        <w:rPr>
          <w:rFonts w:hint="eastAsia" w:asciiTheme="minorEastAsia" w:hAnsiTheme="minorEastAsia" w:eastAsiaTheme="minorEastAsia"/>
          <w:sz w:val="24"/>
          <w:szCs w:val="24"/>
        </w:rPr>
        <w:t>（一个密封包，含一正二副文件）</w:t>
      </w:r>
      <w:r>
        <w:rPr>
          <w:rFonts w:hint="eastAsia" w:asciiTheme="minorEastAsia" w:hAnsiTheme="minorEastAsia" w:eastAsiaTheme="minorEastAsia"/>
          <w:b/>
          <w:sz w:val="24"/>
          <w:szCs w:val="24"/>
        </w:rPr>
        <w:t>：</w:t>
      </w:r>
    </w:p>
    <w:p>
      <w:pPr>
        <w:spacing w:line="440" w:lineRule="exact"/>
        <w:ind w:firstLine="484" w:firstLineChars="202"/>
        <w:rPr>
          <w:rFonts w:asciiTheme="minorEastAsia" w:hAnsiTheme="minorEastAsia" w:eastAsiaTheme="minorEastAsia"/>
          <w:sz w:val="24"/>
          <w:szCs w:val="24"/>
        </w:rPr>
      </w:pPr>
      <w:r>
        <w:rPr>
          <w:rFonts w:hint="eastAsia" w:asciiTheme="minorEastAsia" w:hAnsiTheme="minorEastAsia" w:eastAsiaTheme="minorEastAsia"/>
          <w:sz w:val="24"/>
          <w:szCs w:val="24"/>
        </w:rPr>
        <w:t>【特别提醒】价格标响应文件中的报价，包括本招标文件规定涵盖的所有招标范围及相应说明的全部内容及费用。本次招标项目的商务付款方式要求，必须完全响应不得有任何负偏离，且不接受任何意在更改的说明，否则作无效投标处理。投标人中标后如据此提出疑义，不履行签订合同等下一步工作，招标人有权没收其全额投标保证金并取消其中标资格。</w:t>
      </w:r>
    </w:p>
    <w:p>
      <w:pPr>
        <w:numPr>
          <w:ilvl w:val="0"/>
          <w:numId w:val="2"/>
        </w:numPr>
        <w:spacing w:line="420" w:lineRule="exact"/>
        <w:outlineLvl w:val="3"/>
        <w:rPr>
          <w:rFonts w:asciiTheme="minorEastAsia" w:hAnsiTheme="minorEastAsia" w:eastAsiaTheme="minorEastAsia"/>
          <w:sz w:val="24"/>
          <w:szCs w:val="24"/>
        </w:rPr>
      </w:pPr>
      <w:r>
        <w:rPr>
          <w:rFonts w:asciiTheme="minorEastAsia" w:hAnsiTheme="minorEastAsia" w:eastAsiaTheme="minorEastAsia"/>
          <w:sz w:val="24"/>
          <w:szCs w:val="24"/>
        </w:rPr>
        <w:t>投标响应报价总表；</w:t>
      </w:r>
    </w:p>
    <w:p>
      <w:pPr>
        <w:pStyle w:val="24"/>
        <w:ind w:left="485"/>
        <w:rPr>
          <w:rFonts w:asciiTheme="minorEastAsia" w:hAnsiTheme="minorEastAsia" w:eastAsiaTheme="minorEastAsia"/>
          <w:sz w:val="24"/>
          <w:szCs w:val="24"/>
        </w:rPr>
      </w:pPr>
      <w:r>
        <w:rPr>
          <w:rFonts w:hint="eastAsia" w:asciiTheme="minorEastAsia" w:hAnsiTheme="minorEastAsia" w:eastAsiaTheme="minorEastAsia"/>
          <w:sz w:val="24"/>
          <w:szCs w:val="24"/>
        </w:rPr>
        <w:t>2、投标报价明细表。</w:t>
      </w:r>
    </w:p>
    <w:p>
      <w:pPr>
        <w:snapToGrid w:val="0"/>
        <w:spacing w:line="420" w:lineRule="exact"/>
        <w:ind w:firstLine="496" w:firstLineChars="206"/>
        <w:outlineLvl w:val="1"/>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八</w:t>
      </w:r>
      <w:r>
        <w:rPr>
          <w:rFonts w:asciiTheme="minorEastAsia" w:hAnsiTheme="minorEastAsia" w:eastAsiaTheme="minorEastAsia"/>
          <w:b/>
          <w:bCs/>
          <w:sz w:val="24"/>
          <w:szCs w:val="24"/>
        </w:rPr>
        <w:t>、</w:t>
      </w:r>
      <w:r>
        <w:rPr>
          <w:rFonts w:hint="eastAsia" w:asciiTheme="minorEastAsia" w:hAnsiTheme="minorEastAsia" w:eastAsiaTheme="minorEastAsia"/>
          <w:b/>
          <w:bCs/>
          <w:sz w:val="24"/>
          <w:szCs w:val="24"/>
        </w:rPr>
        <w:t>联合投标：</w:t>
      </w:r>
    </w:p>
    <w:p>
      <w:pPr>
        <w:spacing w:line="420" w:lineRule="exact"/>
        <w:ind w:firstLine="480" w:firstLineChars="200"/>
        <w:rPr>
          <w:rFonts w:asciiTheme="minorEastAsia" w:hAnsiTheme="minorEastAsia" w:eastAsiaTheme="minorEastAsia"/>
          <w:b/>
          <w:bCs/>
          <w:sz w:val="24"/>
          <w:szCs w:val="24"/>
        </w:rPr>
      </w:pPr>
      <w:r>
        <w:rPr>
          <w:rFonts w:hint="eastAsia" w:asciiTheme="minorEastAsia" w:hAnsiTheme="minorEastAsia" w:eastAsiaTheme="minorEastAsia"/>
          <w:sz w:val="24"/>
          <w:szCs w:val="24"/>
        </w:rPr>
        <w:t>本项目不接受多个投标人组成联合体参与投标。</w:t>
      </w:r>
    </w:p>
    <w:p>
      <w:pPr>
        <w:snapToGrid w:val="0"/>
        <w:spacing w:line="420" w:lineRule="exact"/>
        <w:ind w:firstLine="496" w:firstLineChars="206"/>
        <w:outlineLvl w:val="1"/>
        <w:rPr>
          <w:rFonts w:asciiTheme="minorEastAsia" w:hAnsiTheme="minorEastAsia" w:eastAsiaTheme="minorEastAsia"/>
          <w:sz w:val="24"/>
          <w:szCs w:val="24"/>
        </w:rPr>
      </w:pPr>
      <w:r>
        <w:rPr>
          <w:rFonts w:hint="eastAsia" w:asciiTheme="minorEastAsia" w:hAnsiTheme="minorEastAsia" w:eastAsiaTheme="minorEastAsia"/>
          <w:b/>
          <w:bCs/>
          <w:sz w:val="24"/>
          <w:szCs w:val="24"/>
        </w:rPr>
        <w:t>九、投标</w:t>
      </w:r>
      <w:r>
        <w:rPr>
          <w:rFonts w:asciiTheme="minorEastAsia" w:hAnsiTheme="minorEastAsia" w:eastAsiaTheme="minorEastAsia"/>
          <w:b/>
          <w:bCs/>
          <w:sz w:val="24"/>
          <w:szCs w:val="24"/>
        </w:rPr>
        <w:t>文件递交</w:t>
      </w:r>
    </w:p>
    <w:p>
      <w:pPr>
        <w:spacing w:line="420" w:lineRule="exact"/>
        <w:ind w:firstLine="484" w:firstLineChars="202"/>
        <w:outlineLvl w:val="1"/>
        <w:rPr>
          <w:rFonts w:hint="eastAsia" w:asciiTheme="minorEastAsia" w:hAnsiTheme="minorEastAsia" w:eastAsiaTheme="minorEastAsia"/>
          <w:b w:val="0"/>
          <w:bCs/>
          <w:sz w:val="24"/>
          <w:szCs w:val="24"/>
        </w:rPr>
      </w:pPr>
      <w:r>
        <w:rPr>
          <w:rFonts w:hint="eastAsia" w:asciiTheme="minorEastAsia" w:hAnsiTheme="minorEastAsia" w:eastAsiaTheme="minorEastAsia"/>
          <w:b w:val="0"/>
          <w:bCs/>
          <w:sz w:val="24"/>
          <w:szCs w:val="24"/>
        </w:rPr>
        <w:t>1、文件递交方式：直接送达。</w:t>
      </w:r>
    </w:p>
    <w:p>
      <w:pPr>
        <w:spacing w:line="420" w:lineRule="exact"/>
        <w:ind w:firstLine="484" w:firstLineChars="202"/>
        <w:outlineLvl w:val="1"/>
        <w:rPr>
          <w:rFonts w:hint="eastAsia" w:asciiTheme="minorEastAsia" w:hAnsiTheme="minorEastAsia" w:eastAsiaTheme="minorEastAsia"/>
          <w:b w:val="0"/>
          <w:bCs/>
          <w:sz w:val="24"/>
          <w:szCs w:val="24"/>
        </w:rPr>
      </w:pPr>
      <w:r>
        <w:rPr>
          <w:rFonts w:hint="eastAsia" w:asciiTheme="minorEastAsia" w:hAnsiTheme="minorEastAsia" w:eastAsiaTheme="minorEastAsia"/>
          <w:b w:val="0"/>
          <w:bCs/>
          <w:sz w:val="24"/>
          <w:szCs w:val="24"/>
        </w:rPr>
        <w:t>2、</w:t>
      </w:r>
      <w:r>
        <w:rPr>
          <w:rFonts w:hint="eastAsia" w:asciiTheme="minorEastAsia" w:hAnsiTheme="minorEastAsia" w:eastAsiaTheme="minorEastAsia"/>
          <w:b w:val="0"/>
          <w:bCs/>
          <w:sz w:val="24"/>
          <w:szCs w:val="24"/>
          <w:lang w:eastAsia="zh-CN"/>
        </w:rPr>
        <w:t>投标文件</w:t>
      </w:r>
      <w:r>
        <w:rPr>
          <w:rFonts w:hint="eastAsia" w:asciiTheme="minorEastAsia" w:hAnsiTheme="minorEastAsia" w:eastAsiaTheme="minorEastAsia"/>
          <w:b w:val="0"/>
          <w:bCs/>
          <w:sz w:val="24"/>
          <w:szCs w:val="24"/>
        </w:rPr>
        <w:t>递交截止时间及地点：</w:t>
      </w:r>
      <w:r>
        <w:rPr>
          <w:rFonts w:hint="eastAsia" w:cs="Times New Roman" w:asciiTheme="minorEastAsia" w:hAnsiTheme="minorEastAsia" w:eastAsiaTheme="minorEastAsia"/>
          <w:b/>
          <w:sz w:val="24"/>
          <w:szCs w:val="24"/>
          <w:u w:val="thick" w:color="FF0000"/>
        </w:rPr>
        <w:t>202</w:t>
      </w:r>
      <w:r>
        <w:rPr>
          <w:rFonts w:hint="eastAsia" w:cs="Times New Roman" w:asciiTheme="minorEastAsia" w:hAnsiTheme="minorEastAsia" w:eastAsiaTheme="minorEastAsia"/>
          <w:b/>
          <w:sz w:val="24"/>
          <w:szCs w:val="24"/>
          <w:u w:val="thick" w:color="FF0000"/>
          <w:lang w:val="en-US" w:eastAsia="zh-CN"/>
        </w:rPr>
        <w:t>4</w:t>
      </w:r>
      <w:r>
        <w:rPr>
          <w:rFonts w:hint="eastAsia" w:cs="Times New Roman" w:asciiTheme="minorEastAsia" w:hAnsiTheme="minorEastAsia" w:eastAsiaTheme="minorEastAsia"/>
          <w:b/>
          <w:sz w:val="24"/>
          <w:szCs w:val="24"/>
          <w:u w:val="thick" w:color="FF0000"/>
        </w:rPr>
        <w:t>年</w:t>
      </w:r>
      <w:r>
        <w:rPr>
          <w:rFonts w:hint="eastAsia" w:cs="Times New Roman" w:asciiTheme="minorEastAsia" w:hAnsiTheme="minorEastAsia" w:eastAsiaTheme="minorEastAsia"/>
          <w:b/>
          <w:sz w:val="24"/>
          <w:szCs w:val="24"/>
          <w:u w:val="thick" w:color="FF0000"/>
          <w:lang w:val="en-US" w:eastAsia="zh-CN"/>
        </w:rPr>
        <w:t>05</w:t>
      </w:r>
      <w:r>
        <w:rPr>
          <w:rFonts w:hint="eastAsia" w:cs="Times New Roman" w:asciiTheme="minorEastAsia" w:hAnsiTheme="minorEastAsia" w:eastAsiaTheme="minorEastAsia"/>
          <w:b/>
          <w:sz w:val="24"/>
          <w:szCs w:val="24"/>
          <w:u w:val="thick" w:color="FF0000"/>
        </w:rPr>
        <w:t>月</w:t>
      </w:r>
      <w:r>
        <w:rPr>
          <w:rFonts w:hint="eastAsia" w:cs="Times New Roman" w:asciiTheme="minorEastAsia" w:hAnsiTheme="minorEastAsia" w:eastAsiaTheme="minorEastAsia"/>
          <w:b/>
          <w:sz w:val="24"/>
          <w:szCs w:val="24"/>
          <w:u w:val="thick" w:color="FF0000"/>
          <w:lang w:val="en-US" w:eastAsia="zh-CN"/>
        </w:rPr>
        <w:t>07</w:t>
      </w:r>
      <w:r>
        <w:rPr>
          <w:rFonts w:hint="eastAsia" w:cs="Times New Roman" w:asciiTheme="minorEastAsia" w:hAnsiTheme="minorEastAsia" w:eastAsiaTheme="minorEastAsia"/>
          <w:b/>
          <w:sz w:val="24"/>
          <w:szCs w:val="24"/>
          <w:u w:val="thick" w:color="FF0000"/>
        </w:rPr>
        <w:t>日</w:t>
      </w:r>
      <w:r>
        <w:rPr>
          <w:rFonts w:hint="eastAsia" w:cs="Times New Roman" w:asciiTheme="minorEastAsia" w:hAnsiTheme="minorEastAsia" w:eastAsiaTheme="minorEastAsia"/>
          <w:b/>
          <w:sz w:val="24"/>
          <w:szCs w:val="24"/>
          <w:u w:val="thick" w:color="FF0000"/>
          <w:lang w:val="en-US" w:eastAsia="zh-CN"/>
        </w:rPr>
        <w:t>14</w:t>
      </w:r>
      <w:r>
        <w:rPr>
          <w:rFonts w:hint="eastAsia" w:cs="Times New Roman" w:asciiTheme="minorEastAsia" w:hAnsiTheme="minorEastAsia" w:eastAsiaTheme="minorEastAsia"/>
          <w:b/>
          <w:sz w:val="24"/>
          <w:szCs w:val="24"/>
          <w:u w:val="thick" w:color="FF0000"/>
        </w:rPr>
        <w:t>点</w:t>
      </w:r>
      <w:r>
        <w:rPr>
          <w:rFonts w:hint="eastAsia" w:cs="Times New Roman" w:asciiTheme="minorEastAsia" w:hAnsiTheme="minorEastAsia" w:eastAsiaTheme="minorEastAsia"/>
          <w:b/>
          <w:sz w:val="24"/>
          <w:szCs w:val="24"/>
          <w:u w:val="thick" w:color="FF0000"/>
          <w:lang w:val="en-US" w:eastAsia="zh-CN"/>
        </w:rPr>
        <w:t>00</w:t>
      </w:r>
      <w:r>
        <w:rPr>
          <w:rFonts w:hint="eastAsia" w:cs="Times New Roman" w:asciiTheme="minorEastAsia" w:hAnsiTheme="minorEastAsia" w:eastAsiaTheme="minorEastAsia"/>
          <w:b/>
          <w:sz w:val="24"/>
          <w:szCs w:val="24"/>
          <w:u w:val="thick" w:color="FF0000"/>
        </w:rPr>
        <w:t>分</w:t>
      </w:r>
      <w:r>
        <w:rPr>
          <w:rFonts w:hint="eastAsia" w:asciiTheme="minorEastAsia" w:hAnsiTheme="minorEastAsia" w:eastAsiaTheme="minorEastAsia"/>
          <w:b w:val="0"/>
          <w:bCs/>
          <w:sz w:val="24"/>
          <w:szCs w:val="24"/>
        </w:rPr>
        <w:t>前；</w:t>
      </w:r>
      <w:r>
        <w:rPr>
          <w:rFonts w:hint="eastAsia" w:cs="Times New Roman" w:asciiTheme="minorEastAsia" w:hAnsiTheme="minorEastAsia" w:eastAsiaTheme="minorEastAsia"/>
          <w:b/>
          <w:sz w:val="24"/>
          <w:szCs w:val="24"/>
          <w:u w:val="thick" w:color="FF0000"/>
        </w:rPr>
        <w:t>南通市崇川区石桥路333号南通市保安服务有限公司6楼会议室2</w:t>
      </w:r>
      <w:r>
        <w:rPr>
          <w:rFonts w:hint="eastAsia" w:asciiTheme="minorEastAsia" w:hAnsiTheme="minorEastAsia" w:eastAsiaTheme="minorEastAsia"/>
          <w:b w:val="0"/>
          <w:bCs/>
          <w:sz w:val="24"/>
          <w:szCs w:val="24"/>
        </w:rPr>
        <w:t>。</w:t>
      </w:r>
    </w:p>
    <w:p>
      <w:pPr>
        <w:spacing w:line="420" w:lineRule="exact"/>
        <w:ind w:firstLine="484" w:firstLineChars="202"/>
        <w:outlineLvl w:val="1"/>
        <w:rPr>
          <w:rFonts w:hint="eastAsia" w:asciiTheme="minorEastAsia" w:hAnsiTheme="minorEastAsia" w:eastAsiaTheme="minorEastAsia"/>
          <w:b w:val="0"/>
          <w:bCs/>
          <w:sz w:val="24"/>
          <w:szCs w:val="24"/>
        </w:rPr>
      </w:pPr>
      <w:r>
        <w:rPr>
          <w:rFonts w:hint="eastAsia" w:asciiTheme="minorEastAsia" w:hAnsiTheme="minorEastAsia" w:eastAsiaTheme="minorEastAsia"/>
          <w:b w:val="0"/>
          <w:bCs/>
          <w:sz w:val="24"/>
          <w:szCs w:val="24"/>
        </w:rPr>
        <w:t>3、</w:t>
      </w:r>
      <w:r>
        <w:rPr>
          <w:rFonts w:hint="eastAsia" w:asciiTheme="minorEastAsia" w:hAnsiTheme="minorEastAsia" w:eastAsiaTheme="minorEastAsia"/>
          <w:b w:val="0"/>
          <w:bCs/>
          <w:sz w:val="24"/>
          <w:szCs w:val="24"/>
          <w:lang w:eastAsia="zh-CN"/>
        </w:rPr>
        <w:t>投标文件</w:t>
      </w:r>
      <w:r>
        <w:rPr>
          <w:rFonts w:hint="eastAsia" w:asciiTheme="minorEastAsia" w:hAnsiTheme="minorEastAsia" w:eastAsiaTheme="minorEastAsia"/>
          <w:b w:val="0"/>
          <w:bCs/>
          <w:sz w:val="24"/>
          <w:szCs w:val="24"/>
        </w:rPr>
        <w:t>截止时间：</w:t>
      </w:r>
      <w:r>
        <w:rPr>
          <w:rFonts w:hint="eastAsia" w:asciiTheme="minorEastAsia" w:hAnsiTheme="minorEastAsia" w:eastAsiaTheme="minorEastAsia"/>
          <w:b w:val="0"/>
          <w:bCs/>
          <w:sz w:val="24"/>
          <w:szCs w:val="24"/>
          <w:lang w:eastAsia="zh-CN"/>
        </w:rPr>
        <w:t>投标文件</w:t>
      </w:r>
      <w:r>
        <w:rPr>
          <w:rFonts w:hint="eastAsia" w:asciiTheme="minorEastAsia" w:hAnsiTheme="minorEastAsia" w:eastAsiaTheme="minorEastAsia"/>
          <w:b w:val="0"/>
          <w:bCs/>
          <w:sz w:val="24"/>
          <w:szCs w:val="24"/>
        </w:rPr>
        <w:t>必须在规定的接收截止时间前送至</w:t>
      </w:r>
      <w:r>
        <w:rPr>
          <w:rFonts w:hint="eastAsia" w:asciiTheme="minorEastAsia" w:hAnsiTheme="minorEastAsia" w:eastAsiaTheme="minorEastAsia"/>
          <w:b w:val="0"/>
          <w:bCs/>
          <w:sz w:val="24"/>
          <w:szCs w:val="24"/>
          <w:lang w:val="en-US" w:eastAsia="zh-CN"/>
        </w:rPr>
        <w:t>指定地点</w:t>
      </w:r>
      <w:r>
        <w:rPr>
          <w:rFonts w:hint="eastAsia" w:asciiTheme="minorEastAsia" w:hAnsiTheme="minorEastAsia" w:eastAsiaTheme="minorEastAsia"/>
          <w:b w:val="0"/>
          <w:bCs/>
          <w:sz w:val="24"/>
          <w:szCs w:val="24"/>
          <w:lang w:eastAsia="zh-CN"/>
        </w:rPr>
        <w:t>，招标人</w:t>
      </w:r>
      <w:r>
        <w:rPr>
          <w:rFonts w:hint="eastAsia" w:asciiTheme="minorEastAsia" w:hAnsiTheme="minorEastAsia" w:eastAsiaTheme="minorEastAsia"/>
          <w:b w:val="0"/>
          <w:bCs/>
          <w:sz w:val="24"/>
          <w:szCs w:val="24"/>
        </w:rPr>
        <w:t>或代理机构将拒绝接收在截止时间后递交的文件。</w:t>
      </w:r>
    </w:p>
    <w:p>
      <w:pPr>
        <w:snapToGrid w:val="0"/>
        <w:spacing w:line="420" w:lineRule="exact"/>
        <w:ind w:firstLine="496" w:firstLineChars="206"/>
        <w:outlineLvl w:val="1"/>
        <w:rPr>
          <w:rFonts w:asciiTheme="minorEastAsia" w:hAnsiTheme="minorEastAsia" w:eastAsiaTheme="minorEastAsia"/>
          <w:sz w:val="24"/>
          <w:szCs w:val="24"/>
        </w:rPr>
      </w:pPr>
      <w:r>
        <w:rPr>
          <w:rFonts w:hint="eastAsia" w:asciiTheme="minorEastAsia" w:hAnsiTheme="minorEastAsia" w:eastAsiaTheme="minorEastAsia"/>
          <w:b/>
          <w:bCs/>
          <w:sz w:val="24"/>
          <w:szCs w:val="24"/>
        </w:rPr>
        <w:t>十、</w:t>
      </w:r>
      <w:r>
        <w:rPr>
          <w:rFonts w:asciiTheme="minorEastAsia" w:hAnsiTheme="minorEastAsia" w:eastAsiaTheme="minorEastAsia"/>
          <w:b/>
          <w:bCs/>
          <w:sz w:val="24"/>
          <w:szCs w:val="24"/>
        </w:rPr>
        <w:t>投标文件的有效期</w:t>
      </w:r>
    </w:p>
    <w:p>
      <w:pPr>
        <w:spacing w:line="42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1、从投标文件接收截止之日算起，</w:t>
      </w:r>
      <w:r>
        <w:rPr>
          <w:rFonts w:asciiTheme="minorEastAsia" w:hAnsiTheme="minorEastAsia" w:eastAsiaTheme="minorEastAsia"/>
          <w:sz w:val="24"/>
          <w:szCs w:val="24"/>
        </w:rPr>
        <w:t>45个</w:t>
      </w:r>
      <w:r>
        <w:rPr>
          <w:rFonts w:hint="eastAsia" w:asciiTheme="minorEastAsia" w:hAnsiTheme="minorEastAsia" w:eastAsiaTheme="minorEastAsia"/>
          <w:sz w:val="24"/>
          <w:szCs w:val="24"/>
        </w:rPr>
        <w:t>日历天内投标书应保持有效。有效期短于这个规定期限的投标，将被拒绝。</w:t>
      </w:r>
    </w:p>
    <w:p>
      <w:pPr>
        <w:spacing w:line="42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在特殊情况下，招标代理机构可与投标人协商延长投标书的有效期。这种要求和答复都应以书面、传真、或电报的形式进行。同意延长有效期的投标人不能修改投标文件，按本招标文件规定的投标保证金的有效期也相应延长。拒绝接受延期要求的投标人的投标将被拒绝，但投标保证金可退还。</w:t>
      </w:r>
    </w:p>
    <w:p>
      <w:pPr>
        <w:snapToGrid w:val="0"/>
        <w:spacing w:line="420" w:lineRule="exact"/>
        <w:ind w:firstLine="496" w:firstLineChars="206"/>
        <w:outlineLvl w:val="1"/>
        <w:rPr>
          <w:rFonts w:asciiTheme="minorEastAsia" w:hAnsiTheme="minorEastAsia" w:eastAsiaTheme="minorEastAsia"/>
          <w:b/>
          <w:sz w:val="24"/>
          <w:szCs w:val="24"/>
        </w:rPr>
      </w:pPr>
      <w:r>
        <w:rPr>
          <w:rFonts w:hint="eastAsia" w:asciiTheme="minorEastAsia" w:hAnsiTheme="minorEastAsia" w:eastAsiaTheme="minorEastAsia"/>
          <w:b/>
          <w:sz w:val="24"/>
          <w:szCs w:val="24"/>
        </w:rPr>
        <w:t>十一、投标费用</w:t>
      </w:r>
    </w:p>
    <w:p>
      <w:pPr>
        <w:snapToGrid w:val="0"/>
        <w:spacing w:line="420" w:lineRule="exact"/>
        <w:ind w:firstLine="494" w:firstLineChars="206"/>
        <w:outlineLvl w:val="1"/>
        <w:rPr>
          <w:rFonts w:asciiTheme="minorEastAsia" w:hAnsiTheme="minorEastAsia" w:eastAsiaTheme="minorEastAsia"/>
          <w:sz w:val="24"/>
          <w:szCs w:val="24"/>
        </w:rPr>
      </w:pPr>
      <w:r>
        <w:rPr>
          <w:rFonts w:hint="eastAsia" w:asciiTheme="minorEastAsia" w:hAnsiTheme="minorEastAsia" w:eastAsiaTheme="minorEastAsia"/>
          <w:sz w:val="24"/>
          <w:szCs w:val="24"/>
        </w:rPr>
        <w:t>1、投标人应承担其报名投标项目、编制投标文件以及递交投标文件所涉及的一切费用。无论投标结果如何，招标人对上述费用不负任何责任。</w:t>
      </w:r>
    </w:p>
    <w:p>
      <w:pPr>
        <w:snapToGrid w:val="0"/>
        <w:spacing w:line="420" w:lineRule="exact"/>
        <w:ind w:firstLine="496" w:firstLineChars="206"/>
        <w:outlineLvl w:val="1"/>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十二、投标报价</w:t>
      </w:r>
    </w:p>
    <w:p>
      <w:pPr>
        <w:snapToGrid w:val="0"/>
        <w:spacing w:line="420" w:lineRule="exact"/>
        <w:ind w:firstLine="494" w:firstLineChars="206"/>
        <w:rPr>
          <w:rFonts w:asciiTheme="minorEastAsia" w:hAnsiTheme="minorEastAsia" w:eastAsiaTheme="minorEastAsia"/>
          <w:sz w:val="24"/>
          <w:szCs w:val="24"/>
        </w:rPr>
      </w:pPr>
      <w:r>
        <w:rPr>
          <w:rFonts w:asciiTheme="minorEastAsia" w:hAnsiTheme="minorEastAsia" w:eastAsiaTheme="minorEastAsia"/>
          <w:sz w:val="24"/>
          <w:szCs w:val="24"/>
        </w:rPr>
        <w:t>1、本项目不接受任何有选择的报价。</w:t>
      </w:r>
    </w:p>
    <w:p>
      <w:pPr>
        <w:snapToGrid w:val="0"/>
        <w:spacing w:line="420" w:lineRule="exact"/>
        <w:ind w:firstLine="494" w:firstLineChars="206"/>
        <w:rPr>
          <w:rFonts w:asciiTheme="minorEastAsia" w:hAnsiTheme="minorEastAsia" w:eastAsiaTheme="minorEastAsia"/>
          <w:sz w:val="24"/>
          <w:szCs w:val="24"/>
        </w:rPr>
      </w:pPr>
      <w:r>
        <w:rPr>
          <w:rFonts w:asciiTheme="minorEastAsia" w:hAnsiTheme="minorEastAsia" w:eastAsiaTheme="minorEastAsia"/>
          <w:sz w:val="24"/>
          <w:szCs w:val="24"/>
        </w:rPr>
        <w:t>2、投标报价均以人民币为报价的货币单位。</w:t>
      </w:r>
    </w:p>
    <w:p>
      <w:pPr>
        <w:snapToGrid w:val="0"/>
        <w:spacing w:line="420" w:lineRule="exact"/>
        <w:ind w:firstLine="494" w:firstLineChars="206"/>
        <w:rPr>
          <w:rFonts w:asciiTheme="minorEastAsia" w:hAnsiTheme="minorEastAsia" w:eastAsiaTheme="minorEastAsia"/>
          <w:sz w:val="24"/>
          <w:szCs w:val="24"/>
        </w:rPr>
      </w:pPr>
      <w:r>
        <w:rPr>
          <w:rFonts w:asciiTheme="minorEastAsia" w:hAnsiTheme="minorEastAsia" w:eastAsiaTheme="minorEastAsia"/>
          <w:sz w:val="24"/>
          <w:szCs w:val="24"/>
        </w:rPr>
        <w:t>3</w:t>
      </w:r>
      <w:r>
        <w:rPr>
          <w:rFonts w:hint="eastAsia" w:asciiTheme="minorEastAsia" w:hAnsiTheme="minorEastAsia" w:eastAsiaTheme="minorEastAsia"/>
          <w:sz w:val="24"/>
          <w:szCs w:val="24"/>
        </w:rPr>
        <w:t>、报价表必须加盖投标人公章且必须经法定代表人或被委托受权人签署。</w:t>
      </w:r>
    </w:p>
    <w:p>
      <w:pPr>
        <w:snapToGrid w:val="0"/>
        <w:spacing w:line="420" w:lineRule="exact"/>
        <w:ind w:firstLine="494" w:firstLineChars="206"/>
        <w:rPr>
          <w:rFonts w:asciiTheme="minorEastAsia" w:hAnsiTheme="minorEastAsia" w:eastAsiaTheme="minorEastAsia"/>
          <w:sz w:val="24"/>
          <w:szCs w:val="24"/>
        </w:rPr>
      </w:pPr>
      <w:r>
        <w:rPr>
          <w:rFonts w:asciiTheme="minorEastAsia" w:hAnsiTheme="minorEastAsia" w:eastAsiaTheme="minorEastAsia"/>
          <w:sz w:val="24"/>
          <w:szCs w:val="24"/>
        </w:rPr>
        <w:t>4</w:t>
      </w:r>
      <w:r>
        <w:rPr>
          <w:rFonts w:hint="eastAsia" w:asciiTheme="minorEastAsia" w:hAnsiTheme="minorEastAsia" w:eastAsiaTheme="minorEastAsia"/>
          <w:sz w:val="24"/>
          <w:szCs w:val="24"/>
        </w:rPr>
        <w:t>、报价出现前后不一致的，按照下列规定修正：</w:t>
      </w:r>
    </w:p>
    <w:p>
      <w:pPr>
        <w:snapToGrid w:val="0"/>
        <w:spacing w:line="420" w:lineRule="exact"/>
        <w:ind w:firstLine="494" w:firstLineChars="206"/>
        <w:rPr>
          <w:rFonts w:asciiTheme="minorEastAsia" w:hAnsiTheme="minorEastAsia" w:eastAsiaTheme="minorEastAsia"/>
          <w:sz w:val="24"/>
          <w:szCs w:val="24"/>
        </w:rPr>
      </w:pPr>
      <w:r>
        <w:rPr>
          <w:rFonts w:hint="eastAsia" w:asciiTheme="minorEastAsia" w:hAnsiTheme="minorEastAsia" w:eastAsiaTheme="minorEastAsia"/>
          <w:sz w:val="24"/>
          <w:szCs w:val="24"/>
        </w:rPr>
        <w:t>（1）投标文件中报价表（开标一览表）内容与投标文件技术响应中内容明细不一致的，以报价表（开标一览表）为准；</w:t>
      </w:r>
    </w:p>
    <w:p>
      <w:pPr>
        <w:snapToGrid w:val="0"/>
        <w:spacing w:line="420" w:lineRule="exact"/>
        <w:ind w:firstLine="494" w:firstLineChars="206"/>
        <w:rPr>
          <w:rFonts w:asciiTheme="minorEastAsia" w:hAnsiTheme="minorEastAsia" w:eastAsiaTheme="minorEastAsia"/>
          <w:sz w:val="24"/>
          <w:szCs w:val="24"/>
        </w:rPr>
      </w:pPr>
      <w:r>
        <w:rPr>
          <w:rFonts w:hint="eastAsia" w:asciiTheme="minorEastAsia" w:hAnsiTheme="minorEastAsia" w:eastAsiaTheme="minorEastAsia"/>
          <w:sz w:val="24"/>
          <w:szCs w:val="24"/>
        </w:rPr>
        <w:t>（2）投标文件中涉及大写金额和小写金额不一致的，以大写金额为准；</w:t>
      </w:r>
    </w:p>
    <w:p>
      <w:pPr>
        <w:snapToGrid w:val="0"/>
        <w:spacing w:line="420" w:lineRule="exact"/>
        <w:ind w:firstLine="494" w:firstLineChars="206"/>
        <w:rPr>
          <w:rFonts w:asciiTheme="minorEastAsia" w:hAnsiTheme="minorEastAsia" w:eastAsiaTheme="minorEastAsia"/>
          <w:sz w:val="24"/>
          <w:szCs w:val="24"/>
        </w:rPr>
      </w:pPr>
      <w:r>
        <w:rPr>
          <w:rFonts w:hint="eastAsia" w:asciiTheme="minorEastAsia" w:hAnsiTheme="minorEastAsia" w:eastAsiaTheme="minorEastAsia"/>
          <w:sz w:val="24"/>
          <w:szCs w:val="24"/>
        </w:rPr>
        <w:t>（3）单价金额小数点或者百分比有明显错位的，以报价表（开标一览表）的总价为准，并修改单价；</w:t>
      </w:r>
    </w:p>
    <w:p>
      <w:pPr>
        <w:snapToGrid w:val="0"/>
        <w:spacing w:line="420" w:lineRule="exact"/>
        <w:ind w:firstLine="494" w:firstLineChars="206"/>
        <w:rPr>
          <w:rFonts w:asciiTheme="minorEastAsia" w:hAnsiTheme="minorEastAsia" w:eastAsiaTheme="minorEastAsia"/>
          <w:sz w:val="24"/>
          <w:szCs w:val="24"/>
        </w:rPr>
      </w:pPr>
      <w:r>
        <w:rPr>
          <w:rFonts w:hint="eastAsia" w:asciiTheme="minorEastAsia" w:hAnsiTheme="minorEastAsia" w:eastAsiaTheme="minorEastAsia"/>
          <w:sz w:val="24"/>
          <w:szCs w:val="24"/>
        </w:rPr>
        <w:t>（4）总价金额与按单价汇总金额不一致的，以单价金额计算结果为准。</w:t>
      </w:r>
    </w:p>
    <w:p>
      <w:pPr>
        <w:snapToGrid w:val="0"/>
        <w:spacing w:line="420" w:lineRule="exact"/>
        <w:ind w:firstLine="494" w:firstLineChars="206"/>
        <w:rPr>
          <w:rFonts w:asciiTheme="minorEastAsia" w:hAnsiTheme="minorEastAsia" w:eastAsiaTheme="minorEastAsia"/>
          <w:sz w:val="24"/>
          <w:szCs w:val="24"/>
        </w:rPr>
      </w:pPr>
      <w:r>
        <w:rPr>
          <w:rFonts w:hint="eastAsia" w:asciiTheme="minorEastAsia" w:hAnsiTheme="minorEastAsia" w:eastAsiaTheme="minorEastAsia"/>
          <w:sz w:val="24"/>
          <w:szCs w:val="24"/>
        </w:rPr>
        <w:t>同时出现两种以上不一致的，按照前款规定的顺序修正。修正后的报价应当由投标人的法定代表人或其授权的代表签字确认后产生约束力，投标人不确认的，其投标无效。</w:t>
      </w:r>
    </w:p>
    <w:p>
      <w:pPr>
        <w:snapToGrid w:val="0"/>
        <w:spacing w:line="420" w:lineRule="exact"/>
        <w:ind w:firstLine="494" w:firstLineChars="206"/>
        <w:rPr>
          <w:rFonts w:asciiTheme="minorEastAsia" w:hAnsiTheme="minorEastAsia" w:eastAsiaTheme="minorEastAsia"/>
          <w:sz w:val="24"/>
          <w:szCs w:val="24"/>
        </w:rPr>
      </w:pPr>
      <w:r>
        <w:rPr>
          <w:rFonts w:asciiTheme="minorEastAsia" w:hAnsiTheme="minorEastAsia" w:eastAsiaTheme="minorEastAsia"/>
          <w:sz w:val="24"/>
          <w:szCs w:val="24"/>
        </w:rPr>
        <w:t>5、投标</w:t>
      </w:r>
      <w:r>
        <w:rPr>
          <w:rFonts w:hint="eastAsia" w:asciiTheme="minorEastAsia" w:hAnsiTheme="minorEastAsia" w:eastAsiaTheme="minorEastAsia"/>
          <w:sz w:val="24"/>
          <w:szCs w:val="24"/>
        </w:rPr>
        <w:t>报价总价包括：</w:t>
      </w:r>
    </w:p>
    <w:p>
      <w:pPr>
        <w:tabs>
          <w:tab w:val="left" w:pos="284"/>
        </w:tabs>
        <w:spacing w:line="3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sz w:val="24"/>
          <w:szCs w:val="24"/>
        </w:rPr>
        <w:t>（1）</w:t>
      </w:r>
      <w:r>
        <w:rPr>
          <w:rFonts w:hint="eastAsia" w:asciiTheme="minorEastAsia" w:hAnsiTheme="minorEastAsia" w:eastAsiaTheme="minorEastAsia" w:cstheme="minorEastAsia"/>
          <w:sz w:val="24"/>
          <w:szCs w:val="24"/>
        </w:rPr>
        <w:t>投标报价应包括招标文件所确定的招标范围相应货物和服务的供货、包装、运输、保险、辅助设备、安装调试、管理、维护（包括质保期内的一切维修、保养、更换零部件、人工等伴随服务）、售后服务、劳务、培训、验收、办公设备、设备、工具、耗材、运送工具及耗材、利润、风险、商检费、税金</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招标代理服务费</w:t>
      </w:r>
      <w:r>
        <w:rPr>
          <w:rFonts w:hint="eastAsia" w:asciiTheme="minorEastAsia" w:hAnsiTheme="minorEastAsia" w:eastAsiaTheme="minorEastAsia" w:cstheme="minorEastAsia"/>
          <w:sz w:val="24"/>
          <w:szCs w:val="24"/>
        </w:rPr>
        <w:t>及政策性文件规定等各项应有费用，以及为完成该项货物或者服务项目所涉及到的一切相关费用，招标人不再支付其他任何费用。安装、调试、验收过程中，如发现有漏项、缺件，中标人应无条件、无偿补齐，所发生的一切费用，视为已包含在投标人的报价之中，且并不因此而影响交付实际使用人的时间。</w:t>
      </w:r>
    </w:p>
    <w:p>
      <w:pPr>
        <w:snapToGrid w:val="0"/>
        <w:spacing w:line="420" w:lineRule="exact"/>
        <w:ind w:firstLine="494" w:firstLineChars="206"/>
        <w:rPr>
          <w:rFonts w:asciiTheme="minorEastAsia" w:hAnsiTheme="minorEastAsia" w:eastAsiaTheme="minorEastAsia"/>
          <w:sz w:val="24"/>
          <w:szCs w:val="24"/>
        </w:rPr>
      </w:pPr>
      <w:r>
        <w:rPr>
          <w:rFonts w:asciiTheme="minorEastAsia" w:hAnsiTheme="minorEastAsia" w:eastAsiaTheme="minorEastAsia"/>
          <w:sz w:val="24"/>
          <w:szCs w:val="24"/>
        </w:rPr>
        <w:t>6、本次公开招标项目仅为一次商务报价，一旦中标即为中标价。</w:t>
      </w:r>
      <w:r>
        <w:rPr>
          <w:rFonts w:hint="eastAsia" w:asciiTheme="minorEastAsia" w:hAnsiTheme="minorEastAsia" w:eastAsiaTheme="minorEastAsia"/>
          <w:sz w:val="24"/>
          <w:szCs w:val="24"/>
        </w:rPr>
        <w:t>除非因特殊原因并经买卖双方协商同意，中标的投标人（以下称中标人）不得再要求追加任何费用。同时，除非合同条款中另有规定，否则，中标人的中标价在合同实施期间不得因市场变化因素而变动。</w:t>
      </w:r>
    </w:p>
    <w:p>
      <w:pPr>
        <w:snapToGrid w:val="0"/>
        <w:spacing w:line="420" w:lineRule="exact"/>
        <w:ind w:firstLine="482" w:firstLineChars="200"/>
        <w:outlineLvl w:val="1"/>
        <w:rPr>
          <w:rFonts w:asciiTheme="minorEastAsia" w:hAnsiTheme="minorEastAsia" w:eastAsiaTheme="minorEastAsia"/>
          <w:b/>
          <w:bCs/>
          <w:sz w:val="24"/>
          <w:szCs w:val="24"/>
          <w:lang w:val="zh-CN"/>
        </w:rPr>
      </w:pPr>
      <w:r>
        <w:rPr>
          <w:rFonts w:hint="eastAsia" w:asciiTheme="minorEastAsia" w:hAnsiTheme="minorEastAsia" w:eastAsiaTheme="minorEastAsia"/>
          <w:b/>
          <w:bCs/>
          <w:sz w:val="24"/>
          <w:szCs w:val="24"/>
          <w:lang w:val="zh-CN"/>
        </w:rPr>
        <w:t>十</w:t>
      </w:r>
      <w:r>
        <w:rPr>
          <w:rFonts w:hint="eastAsia" w:asciiTheme="minorEastAsia" w:hAnsiTheme="minorEastAsia" w:eastAsiaTheme="minorEastAsia"/>
          <w:b/>
          <w:bCs/>
          <w:sz w:val="24"/>
          <w:szCs w:val="24"/>
        </w:rPr>
        <w:t>三</w:t>
      </w:r>
      <w:r>
        <w:rPr>
          <w:rFonts w:hint="eastAsia" w:asciiTheme="minorEastAsia" w:hAnsiTheme="minorEastAsia" w:eastAsiaTheme="minorEastAsia"/>
          <w:b/>
          <w:bCs/>
          <w:sz w:val="24"/>
          <w:szCs w:val="24"/>
          <w:lang w:val="zh-CN"/>
        </w:rPr>
        <w:t>、</w:t>
      </w:r>
      <w:r>
        <w:rPr>
          <w:rFonts w:hint="eastAsia" w:asciiTheme="minorEastAsia" w:hAnsiTheme="minorEastAsia" w:eastAsiaTheme="minorEastAsia"/>
          <w:b/>
          <w:bCs/>
          <w:sz w:val="24"/>
          <w:szCs w:val="24"/>
        </w:rPr>
        <w:t>投标</w:t>
      </w:r>
      <w:r>
        <w:rPr>
          <w:rFonts w:hint="eastAsia" w:asciiTheme="minorEastAsia" w:hAnsiTheme="minorEastAsia" w:eastAsiaTheme="minorEastAsia"/>
          <w:b/>
          <w:bCs/>
          <w:sz w:val="24"/>
          <w:szCs w:val="24"/>
          <w:lang w:val="zh-CN"/>
        </w:rPr>
        <w:t>保证金</w:t>
      </w:r>
    </w:p>
    <w:p>
      <w:pPr>
        <w:snapToGrid w:val="0"/>
        <w:spacing w:line="420" w:lineRule="exact"/>
        <w:ind w:firstLine="494" w:firstLineChars="206"/>
        <w:rPr>
          <w:rFonts w:ascii="宋体" w:hAnsi="宋体" w:eastAsia="宋体"/>
          <w:sz w:val="24"/>
          <w:szCs w:val="24"/>
        </w:rPr>
      </w:pPr>
      <w:r>
        <w:rPr>
          <w:rFonts w:hint="eastAsia" w:ascii="宋体" w:hAnsi="宋体" w:eastAsia="宋体"/>
          <w:sz w:val="24"/>
          <w:szCs w:val="24"/>
        </w:rPr>
        <w:t>1、本项目</w:t>
      </w:r>
      <w:r>
        <w:rPr>
          <w:rFonts w:hint="eastAsia" w:ascii="宋体" w:hAnsi="宋体" w:eastAsia="宋体"/>
          <w:sz w:val="24"/>
          <w:szCs w:val="24"/>
          <w:lang w:val="en-US" w:eastAsia="zh-CN"/>
        </w:rPr>
        <w:t>各标段</w:t>
      </w:r>
      <w:r>
        <w:rPr>
          <w:rFonts w:hint="eastAsia" w:ascii="宋体" w:hAnsi="宋体" w:eastAsia="宋体"/>
          <w:sz w:val="24"/>
          <w:szCs w:val="24"/>
        </w:rPr>
        <w:t>投标人须交纳投标保证金人民币</w:t>
      </w:r>
      <w:r>
        <w:rPr>
          <w:rFonts w:hint="eastAsia" w:ascii="宋体" w:hAnsi="宋体" w:eastAsia="宋体"/>
          <w:b/>
          <w:bCs/>
          <w:sz w:val="24"/>
          <w:szCs w:val="24"/>
          <w:lang w:val="en-US" w:eastAsia="zh-CN"/>
        </w:rPr>
        <w:t>贰万</w:t>
      </w:r>
      <w:r>
        <w:rPr>
          <w:rFonts w:hint="eastAsia" w:ascii="宋体" w:hAnsi="宋体" w:eastAsia="宋体"/>
          <w:b/>
          <w:bCs/>
          <w:sz w:val="24"/>
          <w:szCs w:val="24"/>
        </w:rPr>
        <w:t>圆整（¥</w:t>
      </w:r>
      <w:r>
        <w:rPr>
          <w:rFonts w:hint="eastAsia" w:ascii="宋体" w:hAnsi="宋体" w:eastAsia="宋体"/>
          <w:b/>
          <w:bCs/>
          <w:sz w:val="24"/>
          <w:szCs w:val="24"/>
          <w:lang w:val="en-US" w:eastAsia="zh-CN"/>
        </w:rPr>
        <w:t>20000</w:t>
      </w:r>
      <w:r>
        <w:rPr>
          <w:rFonts w:hint="eastAsia" w:ascii="宋体" w:hAnsi="宋体" w:eastAsia="宋体"/>
          <w:b/>
          <w:bCs/>
          <w:sz w:val="24"/>
          <w:szCs w:val="24"/>
        </w:rPr>
        <w:t>.00元）</w:t>
      </w:r>
      <w:r>
        <w:rPr>
          <w:rFonts w:hint="eastAsia" w:ascii="宋体" w:hAnsi="宋体" w:eastAsia="宋体"/>
          <w:sz w:val="24"/>
          <w:szCs w:val="24"/>
        </w:rPr>
        <w:t>；</w:t>
      </w:r>
    </w:p>
    <w:p>
      <w:pPr>
        <w:snapToGrid w:val="0"/>
        <w:spacing w:line="420" w:lineRule="exact"/>
        <w:ind w:firstLine="496" w:firstLineChars="206"/>
        <w:rPr>
          <w:rFonts w:ascii="宋体" w:hAnsi="宋体" w:eastAsia="宋体"/>
          <w:b/>
          <w:bCs/>
          <w:sz w:val="24"/>
          <w:szCs w:val="24"/>
        </w:rPr>
      </w:pPr>
      <w:r>
        <w:rPr>
          <w:rFonts w:hint="eastAsia" w:ascii="宋体" w:hAnsi="宋体" w:eastAsia="宋体"/>
          <w:b/>
          <w:bCs/>
          <w:sz w:val="24"/>
          <w:szCs w:val="24"/>
        </w:rPr>
        <w:t>账户名称：中诚智信工程咨询集团股份有限公司</w:t>
      </w:r>
    </w:p>
    <w:p>
      <w:pPr>
        <w:snapToGrid w:val="0"/>
        <w:spacing w:line="420" w:lineRule="exact"/>
        <w:ind w:firstLine="496" w:firstLineChars="206"/>
        <w:rPr>
          <w:rFonts w:ascii="宋体" w:hAnsi="宋体" w:eastAsia="宋体"/>
          <w:b/>
          <w:bCs/>
          <w:sz w:val="24"/>
          <w:szCs w:val="24"/>
        </w:rPr>
      </w:pPr>
      <w:r>
        <w:rPr>
          <w:rFonts w:hint="eastAsia" w:ascii="宋体" w:hAnsi="宋体" w:eastAsia="宋体"/>
          <w:b/>
          <w:bCs/>
          <w:sz w:val="24"/>
          <w:szCs w:val="24"/>
        </w:rPr>
        <w:t>开户银行：上海浦东发展银行苏州高新技术产业开发区支行</w:t>
      </w:r>
    </w:p>
    <w:p>
      <w:pPr>
        <w:snapToGrid w:val="0"/>
        <w:spacing w:line="420" w:lineRule="exact"/>
        <w:ind w:firstLine="496" w:firstLineChars="206"/>
        <w:rPr>
          <w:rFonts w:ascii="宋体" w:hAnsi="宋体" w:eastAsia="宋体"/>
          <w:b/>
          <w:bCs/>
          <w:sz w:val="24"/>
          <w:szCs w:val="24"/>
        </w:rPr>
      </w:pPr>
      <w:r>
        <w:rPr>
          <w:rFonts w:hint="eastAsia" w:ascii="宋体" w:hAnsi="宋体" w:eastAsia="宋体"/>
          <w:b/>
          <w:bCs/>
          <w:sz w:val="24"/>
          <w:szCs w:val="24"/>
        </w:rPr>
        <w:t>银行账号：89030154740003067</w:t>
      </w:r>
    </w:p>
    <w:p>
      <w:pPr>
        <w:snapToGrid w:val="0"/>
        <w:spacing w:line="420" w:lineRule="exact"/>
        <w:ind w:firstLine="496" w:firstLineChars="206"/>
        <w:rPr>
          <w:rFonts w:ascii="宋体" w:hAnsi="宋体" w:eastAsia="宋体"/>
          <w:b/>
          <w:bCs/>
          <w:sz w:val="24"/>
          <w:szCs w:val="24"/>
        </w:rPr>
      </w:pPr>
      <w:r>
        <w:rPr>
          <w:rFonts w:hint="eastAsia" w:ascii="宋体" w:hAnsi="宋体" w:eastAsia="宋体"/>
          <w:b/>
          <w:bCs/>
          <w:sz w:val="24"/>
          <w:szCs w:val="24"/>
        </w:rPr>
        <w:t>注：投标保证金</w:t>
      </w:r>
      <w:r>
        <w:rPr>
          <w:rFonts w:hint="eastAsia" w:ascii="宋体" w:hAnsi="宋体" w:eastAsia="宋体"/>
          <w:b/>
          <w:bCs/>
          <w:sz w:val="24"/>
          <w:szCs w:val="24"/>
          <w:lang w:val="en-US" w:eastAsia="zh-CN"/>
        </w:rPr>
        <w:t>的形式：</w:t>
      </w:r>
      <w:r>
        <w:rPr>
          <w:rFonts w:hint="eastAsia" w:ascii="宋体" w:hAnsi="宋体" w:eastAsia="宋体"/>
          <w:b/>
          <w:bCs/>
          <w:sz w:val="24"/>
          <w:szCs w:val="24"/>
          <w:lang w:val="en-US"/>
        </w:rPr>
        <w:t>转账、电汇、网银，银行电子保函、保险电子保函、现金、本票等形式。各</w:t>
      </w:r>
      <w:r>
        <w:rPr>
          <w:rFonts w:hint="eastAsia" w:ascii="宋体" w:hAnsi="宋体" w:eastAsia="宋体"/>
          <w:b/>
          <w:bCs/>
          <w:sz w:val="24"/>
          <w:szCs w:val="24"/>
          <w:lang w:val="en-US" w:eastAsia="zh-CN"/>
        </w:rPr>
        <w:t>投标人</w:t>
      </w:r>
      <w:r>
        <w:rPr>
          <w:rFonts w:hint="eastAsia" w:ascii="宋体" w:hAnsi="宋体" w:eastAsia="宋体"/>
          <w:b/>
          <w:bCs/>
          <w:sz w:val="24"/>
          <w:szCs w:val="24"/>
          <w:lang w:val="en-US"/>
        </w:rPr>
        <w:t>根据企业实际情况合理选择</w:t>
      </w:r>
      <w:r>
        <w:rPr>
          <w:rFonts w:hint="eastAsia" w:ascii="宋体" w:hAnsi="宋体" w:eastAsia="宋体"/>
          <w:b/>
          <w:bCs/>
          <w:sz w:val="24"/>
          <w:szCs w:val="24"/>
          <w:lang w:val="en-US" w:eastAsia="zh-CN"/>
        </w:rPr>
        <w:t>投标</w:t>
      </w:r>
      <w:r>
        <w:rPr>
          <w:rFonts w:hint="eastAsia" w:ascii="宋体" w:hAnsi="宋体" w:eastAsia="宋体"/>
          <w:b/>
          <w:bCs/>
          <w:sz w:val="24"/>
          <w:szCs w:val="24"/>
          <w:lang w:val="en-US"/>
        </w:rPr>
        <w:t>保证金的缴纳形式，各类缴纳形式具有同等法律效力。各</w:t>
      </w:r>
      <w:r>
        <w:rPr>
          <w:rFonts w:hint="eastAsia" w:ascii="宋体" w:hAnsi="宋体" w:eastAsia="宋体"/>
          <w:b/>
          <w:bCs/>
          <w:sz w:val="24"/>
          <w:szCs w:val="24"/>
          <w:lang w:val="en-US" w:eastAsia="zh-CN"/>
        </w:rPr>
        <w:t>投标人</w:t>
      </w:r>
      <w:r>
        <w:rPr>
          <w:rFonts w:hint="eastAsia" w:ascii="宋体" w:hAnsi="宋体" w:eastAsia="宋体"/>
          <w:b/>
          <w:bCs/>
          <w:sz w:val="24"/>
          <w:szCs w:val="24"/>
          <w:lang w:val="en-US"/>
        </w:rPr>
        <w:t>必须以企业法人基本存款帐户办理保证金缴纳手续</w:t>
      </w:r>
      <w:r>
        <w:rPr>
          <w:rFonts w:hint="eastAsia" w:ascii="宋体" w:hAnsi="宋体" w:eastAsia="宋体"/>
          <w:b/>
          <w:bCs/>
          <w:sz w:val="24"/>
          <w:szCs w:val="24"/>
          <w:lang w:val="en-US" w:eastAsia="zh-CN"/>
        </w:rPr>
        <w:t>（现金除外）</w:t>
      </w:r>
      <w:r>
        <w:rPr>
          <w:rFonts w:hint="eastAsia" w:ascii="宋体" w:hAnsi="宋体" w:eastAsia="宋体"/>
          <w:b/>
          <w:bCs/>
          <w:sz w:val="24"/>
          <w:szCs w:val="24"/>
          <w:lang w:val="en-US"/>
        </w:rPr>
        <w:t>，否则不予接受。</w:t>
      </w:r>
    </w:p>
    <w:p>
      <w:pPr>
        <w:snapToGrid w:val="0"/>
        <w:spacing w:line="420" w:lineRule="exact"/>
        <w:ind w:firstLine="496" w:firstLineChars="206"/>
        <w:rPr>
          <w:rFonts w:ascii="宋体" w:hAnsi="宋体" w:eastAsia="宋体"/>
          <w:b/>
          <w:bCs/>
          <w:sz w:val="24"/>
          <w:szCs w:val="24"/>
        </w:rPr>
      </w:pPr>
      <w:r>
        <w:rPr>
          <w:rFonts w:hint="eastAsia" w:ascii="宋体" w:hAnsi="宋体" w:eastAsia="宋体"/>
          <w:b/>
          <w:bCs/>
          <w:sz w:val="24"/>
          <w:szCs w:val="24"/>
        </w:rPr>
        <w:t>特别提醒：投标人应当按照规定的时间和方式，及时、足额汇入投标保证金，以保证金到达指定账户的时刻作为有效保证金时限的依据，各投标人应当充分预判因各种因素导致保证金到账的滞后情况，提前做好相关准备。</w:t>
      </w:r>
    </w:p>
    <w:p>
      <w:pPr>
        <w:snapToGrid w:val="0"/>
        <w:spacing w:line="420" w:lineRule="exact"/>
        <w:ind w:firstLine="494" w:firstLineChars="206"/>
        <w:rPr>
          <w:rFonts w:ascii="宋体" w:hAnsi="宋体" w:eastAsia="宋体"/>
          <w:sz w:val="24"/>
          <w:szCs w:val="24"/>
        </w:rPr>
      </w:pPr>
      <w:r>
        <w:rPr>
          <w:rFonts w:hint="eastAsia" w:ascii="宋体" w:hAnsi="宋体" w:eastAsia="宋体"/>
          <w:sz w:val="24"/>
          <w:szCs w:val="24"/>
        </w:rPr>
        <w:t>2、不按招标文件要求递交本项目投标保证金的，其投标文件将被招标代理机构将拒绝。</w:t>
      </w:r>
    </w:p>
    <w:p>
      <w:pPr>
        <w:snapToGrid w:val="0"/>
        <w:spacing w:line="420" w:lineRule="exact"/>
        <w:ind w:firstLine="494" w:firstLineChars="206"/>
        <w:rPr>
          <w:rFonts w:asciiTheme="minorEastAsia" w:hAnsiTheme="minorEastAsia" w:eastAsiaTheme="minorEastAsia"/>
          <w:sz w:val="24"/>
          <w:szCs w:val="24"/>
        </w:rPr>
      </w:pPr>
      <w:r>
        <w:rPr>
          <w:rFonts w:hint="eastAsia" w:ascii="宋体" w:hAnsi="宋体" w:eastAsia="宋体"/>
          <w:sz w:val="24"/>
          <w:szCs w:val="24"/>
        </w:rPr>
        <w:t>3、</w:t>
      </w:r>
      <w:r>
        <w:rPr>
          <w:rFonts w:hint="eastAsia" w:asciiTheme="minorEastAsia" w:hAnsiTheme="minorEastAsia" w:eastAsiaTheme="minorEastAsia"/>
          <w:sz w:val="24"/>
          <w:szCs w:val="24"/>
        </w:rPr>
        <w:t>招标人最迟将在与中标人签订合同后5日内，向未中标的投标人和中标人退还投标保证金（无息）。</w:t>
      </w:r>
    </w:p>
    <w:p>
      <w:pPr>
        <w:snapToGrid w:val="0"/>
        <w:spacing w:line="420" w:lineRule="exact"/>
        <w:ind w:firstLine="494" w:firstLineChars="206"/>
        <w:rPr>
          <w:rFonts w:ascii="宋体" w:hAnsi="宋体" w:eastAsia="宋体"/>
          <w:sz w:val="24"/>
          <w:szCs w:val="24"/>
        </w:rPr>
      </w:pPr>
      <w:r>
        <w:rPr>
          <w:rFonts w:hint="eastAsia" w:ascii="宋体" w:hAnsi="宋体" w:eastAsia="宋体"/>
          <w:sz w:val="24"/>
          <w:szCs w:val="24"/>
        </w:rPr>
        <w:t>4、发生下列情况之一，投标保证金将不予退还：</w:t>
      </w:r>
    </w:p>
    <w:p>
      <w:pPr>
        <w:snapToGrid w:val="0"/>
        <w:spacing w:line="420" w:lineRule="exact"/>
        <w:ind w:firstLine="324" w:firstLineChars="135"/>
        <w:rPr>
          <w:rFonts w:ascii="宋体" w:hAnsi="宋体" w:eastAsia="宋体"/>
          <w:sz w:val="24"/>
          <w:szCs w:val="24"/>
        </w:rPr>
      </w:pPr>
      <w:r>
        <w:rPr>
          <w:rFonts w:hint="eastAsia" w:ascii="宋体" w:hAnsi="宋体" w:eastAsia="宋体"/>
          <w:sz w:val="24"/>
          <w:szCs w:val="24"/>
        </w:rPr>
        <w:t xml:space="preserve">（1）投标人在提交投标文件截止时间后撤回投标文件的； </w:t>
      </w:r>
    </w:p>
    <w:p>
      <w:pPr>
        <w:snapToGrid w:val="0"/>
        <w:spacing w:line="420" w:lineRule="exact"/>
        <w:ind w:firstLine="324" w:firstLineChars="135"/>
        <w:rPr>
          <w:rFonts w:ascii="宋体" w:hAnsi="宋体" w:eastAsia="宋体"/>
          <w:sz w:val="24"/>
          <w:szCs w:val="24"/>
        </w:rPr>
      </w:pPr>
      <w:r>
        <w:rPr>
          <w:rFonts w:hint="eastAsia" w:ascii="宋体" w:hAnsi="宋体" w:eastAsia="宋体"/>
          <w:sz w:val="24"/>
          <w:szCs w:val="24"/>
        </w:rPr>
        <w:t>（2）投标人在投标文件中提供虚假材料的；</w:t>
      </w:r>
    </w:p>
    <w:p>
      <w:pPr>
        <w:snapToGrid w:val="0"/>
        <w:spacing w:line="420" w:lineRule="exact"/>
        <w:ind w:firstLine="324" w:firstLineChars="135"/>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3</w:t>
      </w:r>
      <w:r>
        <w:rPr>
          <w:rFonts w:hint="eastAsia" w:ascii="宋体" w:hAnsi="宋体" w:eastAsia="宋体"/>
          <w:sz w:val="24"/>
          <w:szCs w:val="24"/>
        </w:rPr>
        <w:t xml:space="preserve">）投标人与招标人、其他投标人或者采购代理机构恶意串通的； </w:t>
      </w:r>
    </w:p>
    <w:p>
      <w:pPr>
        <w:snapToGrid w:val="0"/>
        <w:spacing w:line="420" w:lineRule="exact"/>
        <w:ind w:firstLine="324" w:firstLineChars="135"/>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4</w:t>
      </w:r>
      <w:r>
        <w:rPr>
          <w:rFonts w:hint="eastAsia" w:ascii="宋体" w:hAnsi="宋体" w:eastAsia="宋体"/>
          <w:sz w:val="24"/>
          <w:szCs w:val="24"/>
        </w:rPr>
        <w:t xml:space="preserve">）除因不可抗力或招标文件认可的情形以外，中标人不与招标人签订合同的； </w:t>
      </w:r>
    </w:p>
    <w:p>
      <w:pPr>
        <w:snapToGrid w:val="0"/>
        <w:spacing w:line="420" w:lineRule="exact"/>
        <w:ind w:firstLine="324" w:firstLineChars="135"/>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5</w:t>
      </w:r>
      <w:r>
        <w:rPr>
          <w:rFonts w:hint="eastAsia" w:ascii="宋体" w:hAnsi="宋体" w:eastAsia="宋体"/>
          <w:sz w:val="24"/>
          <w:szCs w:val="24"/>
        </w:rPr>
        <w:t>）投标人在投标过程中有违反有关法律法规的行为；</w:t>
      </w:r>
    </w:p>
    <w:p>
      <w:pPr>
        <w:snapToGrid w:val="0"/>
        <w:spacing w:line="420" w:lineRule="exact"/>
        <w:ind w:firstLine="324" w:firstLineChars="135"/>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6</w:t>
      </w:r>
      <w:r>
        <w:rPr>
          <w:rFonts w:hint="eastAsia" w:ascii="宋体" w:hAnsi="宋体" w:eastAsia="宋体"/>
          <w:sz w:val="24"/>
          <w:szCs w:val="24"/>
        </w:rPr>
        <w:t xml:space="preserve">）投标人有招标文件规定的其他不予退还投标保证金的情形。 </w:t>
      </w:r>
    </w:p>
    <w:p>
      <w:pPr>
        <w:snapToGrid w:val="0"/>
        <w:spacing w:line="420" w:lineRule="exact"/>
        <w:ind w:firstLine="496" w:firstLineChars="206"/>
        <w:outlineLvl w:val="1"/>
        <w:rPr>
          <w:rFonts w:asciiTheme="minorEastAsia" w:hAnsiTheme="minorEastAsia" w:eastAsiaTheme="minorEastAsia"/>
          <w:b/>
          <w:sz w:val="24"/>
          <w:szCs w:val="24"/>
        </w:rPr>
      </w:pPr>
      <w:r>
        <w:rPr>
          <w:rFonts w:hint="eastAsia" w:asciiTheme="minorEastAsia" w:hAnsiTheme="minorEastAsia" w:eastAsiaTheme="minorEastAsia"/>
          <w:b/>
          <w:sz w:val="24"/>
          <w:szCs w:val="24"/>
        </w:rPr>
        <w:t>十四、履约保证金</w:t>
      </w:r>
    </w:p>
    <w:p>
      <w:pPr>
        <w:spacing w:line="360" w:lineRule="auto"/>
        <w:ind w:firstLine="480" w:firstLineChars="200"/>
        <w:rPr>
          <w:rFonts w:asciiTheme="minorEastAsia" w:hAnsiTheme="minorEastAsia" w:eastAsiaTheme="minorEastAsia"/>
          <w:sz w:val="24"/>
          <w:szCs w:val="24"/>
        </w:rPr>
      </w:pPr>
      <w:r>
        <w:rPr>
          <w:rFonts w:cs="宋体" w:asciiTheme="minorEastAsia" w:hAnsiTheme="minorEastAsia" w:eastAsiaTheme="minorEastAsia"/>
          <w:sz w:val="24"/>
          <w:szCs w:val="24"/>
        </w:rPr>
        <w:t>1</w:t>
      </w:r>
      <w:r>
        <w:rPr>
          <w:rFonts w:hint="eastAsia" w:cs="宋体" w:asciiTheme="minorEastAsia" w:hAnsiTheme="minorEastAsia" w:eastAsiaTheme="minorEastAsia"/>
          <w:sz w:val="24"/>
          <w:szCs w:val="24"/>
        </w:rPr>
        <w:t>、本项目中标后的履约保证金为合同价的10%。</w:t>
      </w:r>
    </w:p>
    <w:p>
      <w:pPr>
        <w:spacing w:line="360" w:lineRule="auto"/>
        <w:ind w:firstLine="480" w:firstLineChars="200"/>
        <w:rPr>
          <w:rFonts w:asciiTheme="minorEastAsia" w:hAnsiTheme="minorEastAsia" w:eastAsiaTheme="minorEastAsia"/>
          <w:sz w:val="24"/>
          <w:szCs w:val="24"/>
        </w:rPr>
      </w:pPr>
      <w:r>
        <w:rPr>
          <w:rFonts w:cs="宋体" w:asciiTheme="minorEastAsia" w:hAnsiTheme="minorEastAsia" w:eastAsiaTheme="minorEastAsia"/>
          <w:sz w:val="24"/>
          <w:szCs w:val="24"/>
        </w:rPr>
        <w:t>2</w:t>
      </w:r>
      <w:r>
        <w:rPr>
          <w:rFonts w:hint="eastAsia" w:cs="宋体" w:asciiTheme="minorEastAsia" w:hAnsiTheme="minorEastAsia" w:eastAsiaTheme="minorEastAsia"/>
          <w:sz w:val="24"/>
          <w:szCs w:val="24"/>
        </w:rPr>
        <w:t>、中标供应商的履约保证金须在招标代理通知发中标通知书之日起</w:t>
      </w:r>
      <w:r>
        <w:rPr>
          <w:rFonts w:hint="eastAsia" w:cs="宋体" w:asciiTheme="minorEastAsia" w:hAnsiTheme="minorEastAsia" w:eastAsiaTheme="minorEastAsia"/>
          <w:sz w:val="24"/>
          <w:szCs w:val="24"/>
          <w:lang w:val="en-US" w:eastAsia="zh-CN"/>
        </w:rPr>
        <w:t>7</w:t>
      </w:r>
      <w:r>
        <w:rPr>
          <w:rFonts w:hint="eastAsia" w:cs="宋体" w:asciiTheme="minorEastAsia" w:hAnsiTheme="minorEastAsia" w:eastAsiaTheme="minorEastAsia"/>
          <w:sz w:val="24"/>
          <w:szCs w:val="24"/>
        </w:rPr>
        <w:t>个工作日内汇入招标人账户，中标供应商凭“中标通知书”和已经汇至招标人账上的“履约保证金”凭证，并在招标代理通知发中标通知书之日起</w:t>
      </w:r>
      <w:r>
        <w:rPr>
          <w:rFonts w:hint="eastAsia" w:cs="宋体" w:asciiTheme="minorEastAsia" w:hAnsiTheme="minorEastAsia" w:eastAsiaTheme="minorEastAsia"/>
          <w:sz w:val="24"/>
          <w:szCs w:val="24"/>
          <w:lang w:val="en-US" w:eastAsia="zh-CN"/>
        </w:rPr>
        <w:t>30</w:t>
      </w:r>
      <w:r>
        <w:rPr>
          <w:rFonts w:hint="eastAsia" w:cs="宋体" w:asciiTheme="minorEastAsia" w:hAnsiTheme="minorEastAsia" w:eastAsiaTheme="minorEastAsia"/>
          <w:sz w:val="24"/>
          <w:szCs w:val="24"/>
        </w:rPr>
        <w:t>日内与招标人签订合同。超期则视为自动放弃中标资格，没收投标保证金。</w:t>
      </w:r>
    </w:p>
    <w:p>
      <w:pPr>
        <w:spacing w:line="360" w:lineRule="auto"/>
        <w:ind w:firstLine="480" w:firstLineChars="200"/>
        <w:rPr>
          <w:rFonts w:asciiTheme="minorEastAsia" w:hAnsiTheme="minorEastAsia" w:eastAsiaTheme="minorEastAsia"/>
          <w:sz w:val="24"/>
          <w:szCs w:val="24"/>
        </w:rPr>
      </w:pPr>
      <w:r>
        <w:rPr>
          <w:rFonts w:cs="宋体" w:asciiTheme="minorEastAsia" w:hAnsiTheme="minorEastAsia" w:eastAsiaTheme="minorEastAsia"/>
          <w:sz w:val="24"/>
          <w:szCs w:val="24"/>
        </w:rPr>
        <w:t>3</w:t>
      </w:r>
      <w:r>
        <w:rPr>
          <w:rFonts w:hint="eastAsia" w:cs="宋体" w:asciiTheme="minorEastAsia" w:hAnsiTheme="minorEastAsia" w:eastAsiaTheme="minorEastAsia"/>
          <w:sz w:val="24"/>
          <w:szCs w:val="24"/>
        </w:rPr>
        <w:t>、中标供应商在按要求保质保量的完成该项目合同并通过验收后，招标人凭中标供应商提交的申请，一次性无息退还该合同项目的履约保证金。</w:t>
      </w:r>
    </w:p>
    <w:p>
      <w:pPr>
        <w:spacing w:line="360" w:lineRule="auto"/>
        <w:ind w:firstLine="480" w:firstLineChars="200"/>
        <w:rPr>
          <w:rFonts w:asciiTheme="minorEastAsia" w:hAnsiTheme="minorEastAsia" w:eastAsiaTheme="minorEastAsia"/>
          <w:sz w:val="24"/>
          <w:szCs w:val="24"/>
        </w:rPr>
      </w:pPr>
      <w:r>
        <w:rPr>
          <w:rFonts w:cs="宋体" w:asciiTheme="minorEastAsia" w:hAnsiTheme="minorEastAsia" w:eastAsiaTheme="minorEastAsia"/>
          <w:sz w:val="24"/>
          <w:szCs w:val="24"/>
        </w:rPr>
        <w:t>4</w:t>
      </w:r>
      <w:r>
        <w:rPr>
          <w:rFonts w:hint="eastAsia" w:cs="宋体" w:asciiTheme="minorEastAsia" w:hAnsiTheme="minorEastAsia" w:eastAsiaTheme="minorEastAsia"/>
          <w:sz w:val="24"/>
          <w:szCs w:val="24"/>
        </w:rPr>
        <w:t>、由于中标供应商原因，在签订合同后出现不按合同履行的情况，招标人有权将履约保证金作为违约金，全额不予退还，同时招标人亦有权终止合同，中标供应商还须承担相应的法律赔偿责任。</w:t>
      </w:r>
    </w:p>
    <w:p>
      <w:pPr>
        <w:snapToGrid w:val="0"/>
        <w:spacing w:line="420" w:lineRule="exact"/>
        <w:ind w:firstLine="496" w:firstLineChars="206"/>
        <w:outlineLvl w:val="1"/>
        <w:rPr>
          <w:rFonts w:asciiTheme="minorEastAsia" w:hAnsiTheme="minorEastAsia" w:eastAsiaTheme="minorEastAsia"/>
          <w:bCs/>
          <w:sz w:val="24"/>
          <w:szCs w:val="24"/>
          <w:lang w:val="zh-CN"/>
        </w:rPr>
      </w:pPr>
      <w:r>
        <w:rPr>
          <w:rFonts w:hint="eastAsia" w:asciiTheme="minorEastAsia" w:hAnsiTheme="minorEastAsia" w:eastAsiaTheme="minorEastAsia"/>
          <w:b/>
          <w:sz w:val="24"/>
          <w:szCs w:val="24"/>
        </w:rPr>
        <w:t>十五、付款方式</w:t>
      </w:r>
    </w:p>
    <w:p>
      <w:pPr>
        <w:snapToGrid w:val="0"/>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【特别提醒】付款方式不接受负偏离及任何意图改变付款方式的意图表达，否则作无效投标处理。</w:t>
      </w:r>
    </w:p>
    <w:p>
      <w:pPr>
        <w:numPr>
          <w:ilvl w:val="0"/>
          <w:numId w:val="3"/>
        </w:numPr>
        <w:snapToGrid w:val="0"/>
        <w:spacing w:line="420" w:lineRule="exact"/>
        <w:ind w:firstLine="480" w:firstLineChars="200"/>
        <w:rPr>
          <w:rFonts w:asciiTheme="minorEastAsia" w:hAnsiTheme="minorEastAsia" w:eastAsiaTheme="minorEastAsia"/>
          <w:bCs/>
          <w:sz w:val="24"/>
          <w:szCs w:val="24"/>
          <w:lang w:val="zh-CN"/>
        </w:rPr>
      </w:pPr>
      <w:r>
        <w:rPr>
          <w:rFonts w:hint="eastAsia" w:asciiTheme="minorEastAsia" w:hAnsiTheme="minorEastAsia" w:eastAsiaTheme="minorEastAsia"/>
          <w:sz w:val="24"/>
          <w:szCs w:val="24"/>
        </w:rPr>
        <w:t>付款方</w:t>
      </w:r>
      <w:r>
        <w:rPr>
          <w:rFonts w:hint="eastAsia" w:asciiTheme="minorEastAsia" w:hAnsiTheme="minorEastAsia" w:eastAsiaTheme="minorEastAsia"/>
          <w:bCs/>
          <w:sz w:val="24"/>
          <w:szCs w:val="24"/>
          <w:lang w:val="zh-CN"/>
        </w:rPr>
        <w:t>式：车辆验收合格上牌后7个工作日内，付清全款</w:t>
      </w:r>
      <w:r>
        <w:rPr>
          <w:rFonts w:ascii="宋体" w:hAnsi="宋体" w:eastAsia="宋体" w:cs="宋体"/>
          <w:sz w:val="24"/>
          <w:szCs w:val="24"/>
        </w:rPr>
        <w:t>。</w:t>
      </w:r>
    </w:p>
    <w:p>
      <w:pPr>
        <w:snapToGrid w:val="0"/>
        <w:spacing w:line="420" w:lineRule="exact"/>
        <w:ind w:firstLine="480" w:firstLineChars="200"/>
        <w:rPr>
          <w:rFonts w:asciiTheme="minorEastAsia" w:hAnsiTheme="minorEastAsia" w:eastAsiaTheme="minorEastAsia"/>
          <w:bCs/>
          <w:sz w:val="24"/>
          <w:szCs w:val="24"/>
          <w:lang w:val="zh-CN"/>
        </w:rPr>
      </w:pPr>
      <w:r>
        <w:rPr>
          <w:rFonts w:hint="eastAsia" w:asciiTheme="minorEastAsia" w:hAnsiTheme="minorEastAsia" w:eastAsiaTheme="minorEastAsia"/>
          <w:bCs/>
          <w:sz w:val="24"/>
          <w:szCs w:val="24"/>
          <w:lang w:val="zh-CN"/>
        </w:rPr>
        <w:t>2、最终以双方签订的采购合同内确定的付款结算条款为准。</w:t>
      </w:r>
    </w:p>
    <w:p>
      <w:pPr>
        <w:snapToGrid w:val="0"/>
        <w:spacing w:line="420" w:lineRule="exact"/>
        <w:ind w:firstLine="482" w:firstLineChars="200"/>
        <w:rPr>
          <w:rFonts w:asciiTheme="minorEastAsia" w:hAnsiTheme="minorEastAsia" w:eastAsiaTheme="minorEastAsia"/>
          <w:b/>
          <w:sz w:val="24"/>
          <w:szCs w:val="24"/>
          <w:lang w:val="zh-CN"/>
        </w:rPr>
      </w:pPr>
      <w:r>
        <w:rPr>
          <w:rFonts w:hint="eastAsia" w:asciiTheme="minorEastAsia" w:hAnsiTheme="minorEastAsia" w:eastAsiaTheme="minorEastAsia"/>
          <w:b/>
          <w:sz w:val="24"/>
          <w:szCs w:val="24"/>
          <w:lang w:val="zh-CN"/>
        </w:rPr>
        <w:t>十</w:t>
      </w:r>
      <w:r>
        <w:rPr>
          <w:rFonts w:hint="eastAsia" w:asciiTheme="minorEastAsia" w:hAnsiTheme="minorEastAsia" w:eastAsiaTheme="minorEastAsia"/>
          <w:b/>
          <w:sz w:val="24"/>
          <w:szCs w:val="24"/>
        </w:rPr>
        <w:t>六</w:t>
      </w:r>
      <w:r>
        <w:rPr>
          <w:rFonts w:hint="eastAsia" w:asciiTheme="minorEastAsia" w:hAnsiTheme="minorEastAsia" w:eastAsiaTheme="minorEastAsia"/>
          <w:b/>
          <w:sz w:val="24"/>
          <w:szCs w:val="24"/>
          <w:lang w:val="zh-CN"/>
        </w:rPr>
        <w:t>、服务量的调整及结算方式</w:t>
      </w:r>
    </w:p>
    <w:p>
      <w:pPr>
        <w:snapToGrid w:val="0"/>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如因招标人实际需求，采购的货物数量发生变化，中标人须无条件满足招标人要求，确保货物质量；结算时按招标人确认的实际货物量进行结算，项目综合单价不变。</w:t>
      </w:r>
    </w:p>
    <w:p>
      <w:pPr>
        <w:snapToGrid w:val="0"/>
        <w:spacing w:line="420" w:lineRule="exact"/>
        <w:ind w:firstLine="482" w:firstLineChars="200"/>
        <w:outlineLvl w:val="1"/>
        <w:rPr>
          <w:rFonts w:asciiTheme="minorEastAsia" w:hAnsiTheme="minorEastAsia" w:eastAsiaTheme="minorEastAsia"/>
          <w:b/>
          <w:sz w:val="24"/>
          <w:szCs w:val="24"/>
        </w:rPr>
      </w:pPr>
      <w:r>
        <w:rPr>
          <w:rFonts w:hint="eastAsia" w:asciiTheme="minorEastAsia" w:hAnsiTheme="minorEastAsia" w:eastAsiaTheme="minorEastAsia"/>
          <w:b/>
          <w:sz w:val="24"/>
          <w:szCs w:val="24"/>
        </w:rPr>
        <w:t>十七、代理服务费</w:t>
      </w:r>
    </w:p>
    <w:p>
      <w:pPr>
        <w:snapToGrid w:val="0"/>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w:t>
      </w:r>
      <w:r>
        <w:rPr>
          <w:rFonts w:hint="eastAsia" w:asciiTheme="minorEastAsia" w:hAnsiTheme="minorEastAsia" w:eastAsiaTheme="minorEastAsia"/>
          <w:sz w:val="24"/>
          <w:szCs w:val="24"/>
          <w:lang w:val="en-US" w:eastAsia="zh-CN"/>
        </w:rPr>
        <w:t>各标段</w:t>
      </w:r>
      <w:r>
        <w:rPr>
          <w:rFonts w:hint="eastAsia" w:asciiTheme="minorEastAsia" w:hAnsiTheme="minorEastAsia" w:eastAsiaTheme="minorEastAsia"/>
          <w:sz w:val="24"/>
          <w:szCs w:val="24"/>
        </w:rPr>
        <w:t>中标单位中标后向代理公司支付招标代理服务费和专家评审费，招标代理服务费为</w:t>
      </w:r>
      <w:r>
        <w:rPr>
          <w:rFonts w:hint="eastAsia" w:asciiTheme="minorEastAsia" w:hAnsiTheme="minorEastAsia" w:eastAsiaTheme="minorEastAsia"/>
          <w:sz w:val="24"/>
          <w:szCs w:val="24"/>
          <w:lang w:val="en-US" w:eastAsia="zh-CN"/>
        </w:rPr>
        <w:t>3000</w:t>
      </w:r>
      <w:r>
        <w:rPr>
          <w:rFonts w:hint="eastAsia" w:asciiTheme="minorEastAsia" w:hAnsiTheme="minorEastAsia" w:eastAsiaTheme="minorEastAsia"/>
          <w:sz w:val="24"/>
          <w:szCs w:val="24"/>
        </w:rPr>
        <w:t>元</w:t>
      </w:r>
      <w:r>
        <w:rPr>
          <w:rFonts w:hint="eastAsia" w:asciiTheme="minorEastAsia" w:hAnsiTheme="minorEastAsia" w:eastAsiaTheme="minorEastAsia"/>
          <w:sz w:val="24"/>
          <w:szCs w:val="24"/>
          <w:lang w:val="en-US" w:eastAsia="zh-CN"/>
        </w:rPr>
        <w:t>/标段</w:t>
      </w:r>
      <w:r>
        <w:rPr>
          <w:rFonts w:hint="eastAsia" w:asciiTheme="minorEastAsia" w:hAnsiTheme="minorEastAsia" w:eastAsiaTheme="minorEastAsia"/>
          <w:sz w:val="24"/>
          <w:szCs w:val="24"/>
        </w:rPr>
        <w:t>，专家评审费另按实结算。</w:t>
      </w:r>
    </w:p>
    <w:p>
      <w:pPr>
        <w:snapToGrid w:val="0"/>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2、投标人自行考虑包含在投标总价内的该项费用及风险并将其综合在单价内，不得单列。</w:t>
      </w:r>
    </w:p>
    <w:p>
      <w:pPr>
        <w:snapToGrid w:val="0"/>
        <w:spacing w:line="440" w:lineRule="exact"/>
        <w:ind w:firstLine="480" w:firstLineChars="200"/>
        <w:rPr>
          <w:rFonts w:asciiTheme="minorEastAsia" w:hAnsiTheme="minorEastAsia" w:eastAsiaTheme="minorEastAsia"/>
          <w:sz w:val="21"/>
          <w:szCs w:val="21"/>
        </w:rPr>
      </w:pPr>
      <w:r>
        <w:rPr>
          <w:rFonts w:hint="eastAsia" w:asciiTheme="minorEastAsia" w:hAnsiTheme="minorEastAsia" w:eastAsiaTheme="minorEastAsia"/>
          <w:sz w:val="24"/>
          <w:szCs w:val="24"/>
        </w:rPr>
        <w:t>3、代理服务费应在中标通知书发出时一次性付清。</w:t>
      </w:r>
    </w:p>
    <w:p>
      <w:pPr>
        <w:snapToGrid w:val="0"/>
        <w:spacing w:line="420" w:lineRule="exact"/>
        <w:ind w:firstLine="482" w:firstLineChars="200"/>
        <w:outlineLvl w:val="1"/>
        <w:rPr>
          <w:rFonts w:asciiTheme="minorEastAsia" w:hAnsiTheme="minorEastAsia" w:eastAsiaTheme="minorEastAsia"/>
          <w:b/>
          <w:sz w:val="24"/>
          <w:szCs w:val="24"/>
        </w:rPr>
      </w:pPr>
      <w:r>
        <w:rPr>
          <w:rFonts w:hint="eastAsia" w:asciiTheme="minorEastAsia" w:hAnsiTheme="minorEastAsia" w:eastAsiaTheme="minorEastAsia"/>
          <w:b/>
          <w:sz w:val="24"/>
          <w:szCs w:val="24"/>
        </w:rPr>
        <w:t>十八、未尽事宜</w:t>
      </w:r>
    </w:p>
    <w:p>
      <w:pPr>
        <w:snapToGrid w:val="0"/>
        <w:spacing w:line="420" w:lineRule="exact"/>
        <w:ind w:firstLine="494" w:firstLineChars="206"/>
        <w:rPr>
          <w:rFonts w:asciiTheme="minorEastAsia" w:hAnsiTheme="minorEastAsia" w:eastAsiaTheme="minorEastAsia"/>
          <w:sz w:val="24"/>
          <w:szCs w:val="24"/>
        </w:rPr>
      </w:pPr>
      <w:r>
        <w:rPr>
          <w:rFonts w:hint="eastAsia" w:asciiTheme="minorEastAsia" w:hAnsiTheme="minorEastAsia" w:eastAsiaTheme="minorEastAsia"/>
          <w:sz w:val="24"/>
          <w:szCs w:val="24"/>
        </w:rPr>
        <w:t>按相关的法律法规执行。</w:t>
      </w:r>
    </w:p>
    <w:p>
      <w:pPr>
        <w:tabs>
          <w:tab w:val="left" w:pos="1050"/>
          <w:tab w:val="right" w:leader="dot" w:pos="9402"/>
        </w:tabs>
        <w:spacing w:before="240" w:beforeLines="100" w:line="600" w:lineRule="exact"/>
        <w:jc w:val="center"/>
        <w:outlineLvl w:val="0"/>
        <w:rPr>
          <w:rFonts w:asciiTheme="minorEastAsia" w:hAnsiTheme="minorEastAsia" w:eastAsiaTheme="minorEastAsia"/>
          <w:b/>
          <w:w w:val="80"/>
          <w:sz w:val="32"/>
          <w:szCs w:val="32"/>
        </w:rPr>
      </w:pPr>
      <w:bookmarkStart w:id="3" w:name="_Toc363573855"/>
      <w:r>
        <w:rPr>
          <w:rFonts w:asciiTheme="minorEastAsia" w:hAnsiTheme="minorEastAsia" w:eastAsiaTheme="minorEastAsia"/>
          <w:b/>
          <w:w w:val="80"/>
          <w:sz w:val="32"/>
          <w:szCs w:val="32"/>
        </w:rPr>
        <w:br w:type="page"/>
      </w:r>
      <w:r>
        <w:rPr>
          <w:rFonts w:hint="eastAsia" w:asciiTheme="minorEastAsia" w:hAnsiTheme="minorEastAsia" w:eastAsiaTheme="minorEastAsia"/>
          <w:b/>
          <w:w w:val="80"/>
          <w:sz w:val="32"/>
          <w:szCs w:val="32"/>
        </w:rPr>
        <w:t>第三章</w:t>
      </w:r>
      <w:r>
        <w:rPr>
          <w:rFonts w:asciiTheme="minorEastAsia" w:hAnsiTheme="minorEastAsia" w:eastAsiaTheme="minorEastAsia"/>
          <w:b/>
          <w:w w:val="80"/>
          <w:sz w:val="32"/>
          <w:szCs w:val="32"/>
        </w:rPr>
        <w:t xml:space="preserve">  </w:t>
      </w:r>
      <w:r>
        <w:rPr>
          <w:rFonts w:hint="eastAsia" w:asciiTheme="minorEastAsia" w:hAnsiTheme="minorEastAsia" w:eastAsiaTheme="minorEastAsia"/>
          <w:b/>
          <w:w w:val="80"/>
          <w:sz w:val="32"/>
          <w:szCs w:val="32"/>
        </w:rPr>
        <w:t>项目需求</w:t>
      </w:r>
      <w:bookmarkEnd w:id="3"/>
    </w:p>
    <w:p>
      <w:pPr>
        <w:snapToGrid w:val="0"/>
        <w:spacing w:line="360" w:lineRule="exact"/>
        <w:ind w:firstLine="482" w:firstLineChars="200"/>
        <w:rPr>
          <w:rFonts w:hint="eastAsia" w:asciiTheme="minorEastAsia" w:hAnsiTheme="minorEastAsia" w:eastAsiaTheme="minorEastAsia" w:cstheme="minorEastAsia"/>
          <w:b/>
          <w:bCs/>
          <w:sz w:val="24"/>
          <w:szCs w:val="24"/>
        </w:rPr>
      </w:pPr>
      <w:bookmarkStart w:id="4" w:name="_Toc13543213"/>
      <w:r>
        <w:rPr>
          <w:rFonts w:hint="eastAsia" w:asciiTheme="minorEastAsia" w:hAnsiTheme="minorEastAsia" w:eastAsiaTheme="minorEastAsia" w:cstheme="minorEastAsia"/>
          <w:b/>
          <w:bCs/>
          <w:sz w:val="24"/>
          <w:szCs w:val="24"/>
        </w:rPr>
        <w:t>一、采购清单</w:t>
      </w:r>
    </w:p>
    <w:tbl>
      <w:tblPr>
        <w:tblStyle w:val="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8"/>
        <w:gridCol w:w="4111"/>
        <w:gridCol w:w="34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9" w:type="dxa"/>
            <w:vAlign w:val="center"/>
          </w:tcPr>
          <w:p>
            <w:pPr>
              <w:spacing w:line="360" w:lineRule="exact"/>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标段</w:t>
            </w:r>
          </w:p>
        </w:tc>
        <w:tc>
          <w:tcPr>
            <w:tcW w:w="4111" w:type="dxa"/>
            <w:vAlign w:val="center"/>
          </w:tcPr>
          <w:p>
            <w:pPr>
              <w:spacing w:line="360" w:lineRule="exact"/>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名称</w:t>
            </w:r>
          </w:p>
        </w:tc>
        <w:tc>
          <w:tcPr>
            <w:tcW w:w="3453" w:type="dxa"/>
            <w:vAlign w:val="center"/>
          </w:tcPr>
          <w:p>
            <w:pPr>
              <w:spacing w:line="360" w:lineRule="exact"/>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9" w:type="dxa"/>
            <w:vAlign w:val="center"/>
          </w:tcPr>
          <w:p>
            <w:pPr>
              <w:spacing w:line="36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4111" w:type="dxa"/>
            <w:vAlign w:val="center"/>
          </w:tcPr>
          <w:p>
            <w:pPr>
              <w:spacing w:line="36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防弹运钞车（</w:t>
            </w:r>
            <w:r>
              <w:rPr>
                <w:rFonts w:hint="eastAsia" w:asciiTheme="minorEastAsia" w:hAnsiTheme="minorEastAsia" w:eastAsiaTheme="minorEastAsia" w:cstheme="minorEastAsia"/>
                <w:sz w:val="24"/>
                <w:szCs w:val="24"/>
                <w:lang w:eastAsia="zh-CN"/>
              </w:rPr>
              <w:t>高</w:t>
            </w:r>
            <w:r>
              <w:rPr>
                <w:rFonts w:hint="eastAsia" w:asciiTheme="minorEastAsia" w:hAnsiTheme="minorEastAsia" w:eastAsiaTheme="minorEastAsia" w:cstheme="minorEastAsia"/>
                <w:spacing w:val="-2"/>
                <w:sz w:val="24"/>
                <w:szCs w:val="24"/>
                <w:lang w:eastAsia="zh-CN"/>
              </w:rPr>
              <w:t>顶方厢型燃油车</w:t>
            </w:r>
            <w:r>
              <w:rPr>
                <w:rFonts w:hint="eastAsia" w:asciiTheme="minorEastAsia" w:hAnsiTheme="minorEastAsia" w:eastAsiaTheme="minorEastAsia" w:cstheme="minorEastAsia"/>
                <w:sz w:val="24"/>
                <w:szCs w:val="24"/>
              </w:rPr>
              <w:t>）</w:t>
            </w:r>
          </w:p>
        </w:tc>
        <w:tc>
          <w:tcPr>
            <w:tcW w:w="3453" w:type="dxa"/>
            <w:vAlign w:val="center"/>
          </w:tcPr>
          <w:p>
            <w:pPr>
              <w:spacing w:line="36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z w:val="24"/>
                <w:szCs w:val="24"/>
              </w:rPr>
              <w:t>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9" w:type="dxa"/>
            <w:vAlign w:val="center"/>
          </w:tcPr>
          <w:p>
            <w:pPr>
              <w:spacing w:line="36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4111" w:type="dxa"/>
            <w:vAlign w:val="center"/>
          </w:tcPr>
          <w:p>
            <w:pPr>
              <w:spacing w:line="36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防弹运钞车（</w:t>
            </w:r>
            <w:r>
              <w:rPr>
                <w:rFonts w:hint="eastAsia" w:asciiTheme="minorEastAsia" w:hAnsiTheme="minorEastAsia" w:eastAsiaTheme="minorEastAsia" w:cstheme="minorEastAsia"/>
                <w:sz w:val="24"/>
                <w:szCs w:val="24"/>
                <w:lang w:eastAsia="zh-CN"/>
              </w:rPr>
              <w:t>低</w:t>
            </w:r>
            <w:r>
              <w:rPr>
                <w:rFonts w:hint="eastAsia" w:asciiTheme="minorEastAsia" w:hAnsiTheme="minorEastAsia" w:eastAsiaTheme="minorEastAsia" w:cstheme="minorEastAsia"/>
                <w:spacing w:val="-2"/>
                <w:sz w:val="24"/>
                <w:szCs w:val="24"/>
                <w:lang w:eastAsia="zh-CN"/>
              </w:rPr>
              <w:t>顶方厢型燃油车</w:t>
            </w:r>
            <w:r>
              <w:rPr>
                <w:rFonts w:hint="eastAsia" w:asciiTheme="minorEastAsia" w:hAnsiTheme="minorEastAsia" w:eastAsiaTheme="minorEastAsia" w:cstheme="minorEastAsia"/>
                <w:sz w:val="24"/>
                <w:szCs w:val="24"/>
              </w:rPr>
              <w:t>）</w:t>
            </w:r>
          </w:p>
        </w:tc>
        <w:tc>
          <w:tcPr>
            <w:tcW w:w="3453" w:type="dxa"/>
            <w:vAlign w:val="center"/>
          </w:tcPr>
          <w:p>
            <w:pPr>
              <w:spacing w:line="36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辆</w:t>
            </w:r>
          </w:p>
        </w:tc>
      </w:tr>
    </w:tbl>
    <w:p>
      <w:pPr>
        <w:spacing w:line="360" w:lineRule="exact"/>
        <w:ind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bCs/>
          <w:sz w:val="24"/>
          <w:szCs w:val="24"/>
        </w:rPr>
        <w:t>二、</w:t>
      </w:r>
      <w:r>
        <w:rPr>
          <w:rFonts w:hint="eastAsia" w:asciiTheme="minorEastAsia" w:hAnsiTheme="minorEastAsia" w:eastAsiaTheme="minorEastAsia" w:cstheme="minorEastAsia"/>
          <w:b/>
          <w:sz w:val="24"/>
          <w:szCs w:val="24"/>
        </w:rPr>
        <w:t>基本要求</w:t>
      </w:r>
    </w:p>
    <w:p>
      <w:pPr>
        <w:spacing w:line="3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投标人应保证所供货物的安全性、可靠性、先进性、经济性和实用性，并为全新、未使用过的原装合格正品，完全符合招标文件规定的质量、规格和性能的要求，达到中国最新版的法律、法规或行业规定的相关标准、规范的要求，符合项目所在地政府有关特殊要求，同时满足招标人使用要求，保证能通过招标人的质量验收、竣工验收等各类验收。</w:t>
      </w:r>
    </w:p>
    <w:p>
      <w:pPr>
        <w:spacing w:line="3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投标人应保证招标人在使用其所供货物时不受第三方提出侵犯其专利权、著作权和工业产权等知识产权的起诉。一旦出现侵权，一律由投标人承担全部责任。同时，投标人对招标人采购的货物所涉及的技术、产能等信息负有保密义务。</w:t>
      </w:r>
    </w:p>
    <w:p>
      <w:pPr>
        <w:spacing w:line="3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3.投标人中标后须与招标人在投标产品的“功能配置、技术要求等”方面及时交底沟通；中标人开始制造产品之前，招标人有权要求中标人对产品进行微调，最终的产品须经招标人确认同意。</w:t>
      </w:r>
    </w:p>
    <w:p>
      <w:pPr>
        <w:snapToGrid w:val="0"/>
        <w:spacing w:line="360" w:lineRule="exact"/>
        <w:ind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三、技术要求</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1、高顶方厢型燃油车技术参数（8台）</w:t>
      </w:r>
    </w:p>
    <w:tbl>
      <w:tblPr>
        <w:tblStyle w:val="5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8"/>
        <w:gridCol w:w="2249"/>
        <w:gridCol w:w="51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8" w:type="dxa"/>
            <w:noWrap w:val="0"/>
            <w:vAlign w:val="center"/>
          </w:tcPr>
          <w:p>
            <w:pPr>
              <w:pStyle w:val="33"/>
              <w:ind w:left="0" w:leftChars="0" w:firstLine="0" w:firstLineChars="0"/>
              <w:jc w:val="center"/>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color w:val="auto"/>
                <w:sz w:val="24"/>
                <w:szCs w:val="24"/>
                <w:highlight w:val="none"/>
                <w:vertAlign w:val="baseline"/>
                <w:lang w:val="en-US" w:eastAsia="zh-CN"/>
              </w:rPr>
              <w:t>序号</w:t>
            </w:r>
          </w:p>
        </w:tc>
        <w:tc>
          <w:tcPr>
            <w:tcW w:w="2249" w:type="dxa"/>
            <w:noWrap w:val="0"/>
            <w:vAlign w:val="center"/>
          </w:tcPr>
          <w:p>
            <w:pPr>
              <w:pStyle w:val="33"/>
              <w:ind w:left="0" w:leftChars="0" w:firstLine="0" w:firstLineChars="0"/>
              <w:jc w:val="center"/>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color w:val="auto"/>
                <w:sz w:val="24"/>
                <w:szCs w:val="24"/>
                <w:highlight w:val="none"/>
                <w:vertAlign w:val="baseline"/>
                <w:lang w:val="en-US" w:eastAsia="zh-CN"/>
              </w:rPr>
              <w:t>名称</w:t>
            </w:r>
          </w:p>
        </w:tc>
        <w:tc>
          <w:tcPr>
            <w:tcW w:w="5196" w:type="dxa"/>
            <w:noWrap w:val="0"/>
            <w:vAlign w:val="center"/>
          </w:tcPr>
          <w:p>
            <w:pPr>
              <w:pStyle w:val="33"/>
              <w:ind w:left="0" w:leftChars="0" w:firstLine="0" w:firstLineChars="0"/>
              <w:jc w:val="center"/>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color w:val="auto"/>
                <w:sz w:val="24"/>
                <w:szCs w:val="24"/>
                <w:highlight w:val="none"/>
                <w:vertAlign w:val="baseline"/>
                <w:lang w:val="en-US" w:eastAsia="zh-CN"/>
              </w:rPr>
              <w:t>基本参数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8" w:type="dxa"/>
            <w:noWrap w:val="0"/>
            <w:vAlign w:val="center"/>
          </w:tcPr>
          <w:p>
            <w:pPr>
              <w:pStyle w:val="33"/>
              <w:numPr>
                <w:ilvl w:val="0"/>
                <w:numId w:val="4"/>
              </w:numPr>
              <w:ind w:left="0" w:leftChars="0" w:firstLine="0" w:firstLineChars="0"/>
              <w:jc w:val="center"/>
              <w:rPr>
                <w:rFonts w:hint="eastAsia" w:asciiTheme="minorEastAsia" w:hAnsiTheme="minorEastAsia" w:eastAsiaTheme="minorEastAsia" w:cstheme="minorEastAsia"/>
                <w:color w:val="auto"/>
                <w:sz w:val="24"/>
                <w:szCs w:val="24"/>
                <w:highlight w:val="none"/>
                <w:vertAlign w:val="baseline"/>
                <w:lang w:val="en-US" w:eastAsia="zh-CN"/>
              </w:rPr>
            </w:pPr>
          </w:p>
        </w:tc>
        <w:tc>
          <w:tcPr>
            <w:tcW w:w="2249" w:type="dxa"/>
            <w:noWrap w:val="0"/>
            <w:vAlign w:val="center"/>
          </w:tcPr>
          <w:p>
            <w:pPr>
              <w:rPr>
                <w:rFonts w:hint="eastAsia" w:asciiTheme="minorEastAsia" w:hAnsiTheme="minorEastAsia" w:eastAsiaTheme="minorEastAsia" w:cstheme="minorEastAsia"/>
                <w:color w:val="auto"/>
                <w:spacing w:val="4"/>
                <w:kern w:val="2"/>
                <w:sz w:val="24"/>
                <w:szCs w:val="24"/>
                <w:highlight w:val="none"/>
                <w:lang w:val="en-US" w:eastAsia="zh-CN" w:bidi="ar-SA"/>
              </w:rPr>
            </w:pPr>
            <w:r>
              <w:rPr>
                <w:rFonts w:hint="eastAsia" w:asciiTheme="minorEastAsia" w:hAnsiTheme="minorEastAsia" w:eastAsiaTheme="minorEastAsia" w:cstheme="minorEastAsia"/>
                <w:color w:val="auto"/>
                <w:spacing w:val="4"/>
                <w:sz w:val="24"/>
                <w:szCs w:val="24"/>
                <w:highlight w:val="none"/>
              </w:rPr>
              <w:t>底盘型号</w:t>
            </w:r>
          </w:p>
        </w:tc>
        <w:tc>
          <w:tcPr>
            <w:tcW w:w="5196" w:type="dxa"/>
            <w:noWrap w:val="0"/>
            <w:vAlign w:val="center"/>
          </w:tcPr>
          <w:p>
            <w:pPr>
              <w:jc w:val="left"/>
              <w:rPr>
                <w:rFonts w:hint="eastAsia" w:asciiTheme="minorEastAsia" w:hAnsiTheme="minorEastAsia" w:eastAsiaTheme="minorEastAsia" w:cstheme="minorEastAsia"/>
                <w:color w:val="auto"/>
                <w:spacing w:val="4"/>
                <w:kern w:val="2"/>
                <w:sz w:val="24"/>
                <w:szCs w:val="24"/>
                <w:highlight w:val="none"/>
                <w:lang w:val="en-US" w:eastAsia="zh-CN" w:bidi="ar-SA"/>
              </w:rPr>
            </w:pPr>
            <w:r>
              <w:rPr>
                <w:rFonts w:hint="eastAsia" w:asciiTheme="minorEastAsia" w:hAnsiTheme="minorEastAsia" w:eastAsiaTheme="minorEastAsia" w:cstheme="minorEastAsia"/>
                <w:color w:val="auto"/>
                <w:spacing w:val="4"/>
                <w:sz w:val="24"/>
                <w:szCs w:val="24"/>
                <w:highlight w:val="none"/>
              </w:rPr>
              <w:t xml:space="preserve">JX1040TH26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8" w:type="dxa"/>
            <w:noWrap w:val="0"/>
            <w:vAlign w:val="center"/>
          </w:tcPr>
          <w:p>
            <w:pPr>
              <w:pStyle w:val="33"/>
              <w:numPr>
                <w:ilvl w:val="0"/>
                <w:numId w:val="4"/>
              </w:numPr>
              <w:ind w:left="0" w:leftChars="0" w:firstLine="0" w:firstLineChars="0"/>
              <w:jc w:val="center"/>
              <w:rPr>
                <w:rFonts w:hint="eastAsia" w:asciiTheme="minorEastAsia" w:hAnsiTheme="minorEastAsia" w:eastAsiaTheme="minorEastAsia" w:cstheme="minorEastAsia"/>
                <w:color w:val="auto"/>
                <w:sz w:val="24"/>
                <w:szCs w:val="24"/>
                <w:highlight w:val="none"/>
                <w:vertAlign w:val="baseline"/>
                <w:lang w:val="en-US" w:eastAsia="zh-CN"/>
              </w:rPr>
            </w:pPr>
          </w:p>
        </w:tc>
        <w:tc>
          <w:tcPr>
            <w:tcW w:w="2249" w:type="dxa"/>
            <w:noWrap w:val="0"/>
            <w:vAlign w:val="center"/>
          </w:tcPr>
          <w:p>
            <w:pPr>
              <w:rPr>
                <w:rFonts w:hint="eastAsia" w:asciiTheme="minorEastAsia" w:hAnsiTheme="minorEastAsia" w:eastAsiaTheme="minorEastAsia" w:cstheme="minorEastAsia"/>
                <w:color w:val="auto"/>
                <w:spacing w:val="4"/>
                <w:kern w:val="2"/>
                <w:sz w:val="24"/>
                <w:szCs w:val="24"/>
                <w:highlight w:val="none"/>
                <w:lang w:val="en-US" w:eastAsia="zh-CN" w:bidi="ar-SA"/>
              </w:rPr>
            </w:pPr>
            <w:r>
              <w:rPr>
                <w:rFonts w:hint="eastAsia" w:asciiTheme="minorEastAsia" w:hAnsiTheme="minorEastAsia" w:eastAsiaTheme="minorEastAsia" w:cstheme="minorEastAsia"/>
                <w:color w:val="auto"/>
                <w:spacing w:val="4"/>
                <w:sz w:val="24"/>
                <w:szCs w:val="24"/>
                <w:highlight w:val="none"/>
              </w:rPr>
              <w:t>驱动形式</w:t>
            </w:r>
          </w:p>
        </w:tc>
        <w:tc>
          <w:tcPr>
            <w:tcW w:w="5196" w:type="dxa"/>
            <w:noWrap w:val="0"/>
            <w:vAlign w:val="center"/>
          </w:tcPr>
          <w:p>
            <w:pPr>
              <w:jc w:val="left"/>
              <w:rPr>
                <w:rFonts w:hint="eastAsia" w:asciiTheme="minorEastAsia" w:hAnsiTheme="minorEastAsia" w:eastAsiaTheme="minorEastAsia" w:cstheme="minorEastAsia"/>
                <w:color w:val="auto"/>
                <w:spacing w:val="4"/>
                <w:kern w:val="2"/>
                <w:sz w:val="24"/>
                <w:szCs w:val="24"/>
                <w:highlight w:val="none"/>
                <w:lang w:val="en-US" w:eastAsia="zh-CN" w:bidi="ar-SA"/>
              </w:rPr>
            </w:pPr>
            <w:r>
              <w:rPr>
                <w:rFonts w:hint="eastAsia" w:asciiTheme="minorEastAsia" w:hAnsiTheme="minorEastAsia" w:eastAsiaTheme="minorEastAsia" w:cstheme="minorEastAsia"/>
                <w:color w:val="auto"/>
                <w:spacing w:val="4"/>
                <w:sz w:val="24"/>
                <w:szCs w:val="24"/>
                <w:highlight w:val="none"/>
              </w:rPr>
              <w:t>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8" w:type="dxa"/>
            <w:noWrap w:val="0"/>
            <w:vAlign w:val="center"/>
          </w:tcPr>
          <w:p>
            <w:pPr>
              <w:pStyle w:val="33"/>
              <w:numPr>
                <w:ilvl w:val="0"/>
                <w:numId w:val="4"/>
              </w:numPr>
              <w:ind w:left="0" w:leftChars="0" w:firstLine="0" w:firstLineChars="0"/>
              <w:jc w:val="center"/>
              <w:rPr>
                <w:rFonts w:hint="eastAsia" w:asciiTheme="minorEastAsia" w:hAnsiTheme="minorEastAsia" w:eastAsiaTheme="minorEastAsia" w:cstheme="minorEastAsia"/>
                <w:color w:val="auto"/>
                <w:sz w:val="24"/>
                <w:szCs w:val="24"/>
                <w:highlight w:val="none"/>
                <w:vertAlign w:val="baseline"/>
                <w:lang w:val="en-US" w:eastAsia="zh-CN"/>
              </w:rPr>
            </w:pPr>
          </w:p>
        </w:tc>
        <w:tc>
          <w:tcPr>
            <w:tcW w:w="2249" w:type="dxa"/>
            <w:noWrap w:val="0"/>
            <w:vAlign w:val="center"/>
          </w:tcPr>
          <w:p>
            <w:pPr>
              <w:rPr>
                <w:rFonts w:hint="eastAsia" w:asciiTheme="minorEastAsia" w:hAnsiTheme="minorEastAsia" w:eastAsiaTheme="minorEastAsia" w:cstheme="minorEastAsia"/>
                <w:color w:val="auto"/>
                <w:spacing w:val="4"/>
                <w:kern w:val="2"/>
                <w:sz w:val="24"/>
                <w:szCs w:val="24"/>
                <w:highlight w:val="none"/>
                <w:lang w:val="en-US" w:eastAsia="zh-CN" w:bidi="ar-SA"/>
              </w:rPr>
            </w:pPr>
            <w:r>
              <w:rPr>
                <w:rFonts w:hint="eastAsia" w:asciiTheme="minorEastAsia" w:hAnsiTheme="minorEastAsia" w:eastAsiaTheme="minorEastAsia" w:cstheme="minorEastAsia"/>
                <w:color w:val="auto"/>
                <w:spacing w:val="4"/>
                <w:sz w:val="24"/>
                <w:szCs w:val="24"/>
                <w:highlight w:val="none"/>
              </w:rPr>
              <w:t>整车外形 （mm）（长×宽×高）</w:t>
            </w:r>
            <w:r>
              <w:rPr>
                <w:rFonts w:hint="eastAsia" w:asciiTheme="minorEastAsia" w:hAnsiTheme="minorEastAsia" w:eastAsiaTheme="minorEastAsia" w:cstheme="minorEastAsia"/>
                <w:color w:val="auto"/>
                <w:spacing w:val="4"/>
                <w:sz w:val="24"/>
                <w:szCs w:val="24"/>
                <w:highlight w:val="none"/>
                <w:lang w:val="en-US" w:eastAsia="zh-CN"/>
              </w:rPr>
              <w:t>±30</w:t>
            </w:r>
          </w:p>
        </w:tc>
        <w:tc>
          <w:tcPr>
            <w:tcW w:w="5196" w:type="dxa"/>
            <w:noWrap w:val="0"/>
            <w:vAlign w:val="center"/>
          </w:tcPr>
          <w:p>
            <w:pPr>
              <w:jc w:val="left"/>
              <w:rPr>
                <w:rFonts w:hint="eastAsia" w:asciiTheme="minorEastAsia" w:hAnsiTheme="minorEastAsia" w:eastAsiaTheme="minorEastAsia" w:cstheme="minorEastAsia"/>
                <w:color w:val="auto"/>
                <w:spacing w:val="4"/>
                <w:kern w:val="2"/>
                <w:sz w:val="24"/>
                <w:szCs w:val="24"/>
                <w:highlight w:val="none"/>
                <w:lang w:val="en-US" w:eastAsia="zh-CN" w:bidi="ar-SA"/>
              </w:rPr>
            </w:pPr>
            <w:r>
              <w:rPr>
                <w:rFonts w:hint="eastAsia" w:asciiTheme="minorEastAsia" w:hAnsiTheme="minorEastAsia" w:eastAsiaTheme="minorEastAsia" w:cstheme="minorEastAsia"/>
                <w:color w:val="auto"/>
                <w:spacing w:val="4"/>
                <w:sz w:val="24"/>
                <w:szCs w:val="24"/>
                <w:highlight w:val="none"/>
              </w:rPr>
              <w:t>5870（带前后保险杠）/5722（无前保险杠）×2098×2310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8" w:type="dxa"/>
            <w:noWrap w:val="0"/>
            <w:vAlign w:val="center"/>
          </w:tcPr>
          <w:p>
            <w:pPr>
              <w:pStyle w:val="33"/>
              <w:numPr>
                <w:ilvl w:val="0"/>
                <w:numId w:val="4"/>
              </w:numPr>
              <w:ind w:left="0" w:leftChars="0" w:firstLine="0" w:firstLineChars="0"/>
              <w:jc w:val="center"/>
              <w:rPr>
                <w:rFonts w:hint="eastAsia" w:asciiTheme="minorEastAsia" w:hAnsiTheme="minorEastAsia" w:eastAsiaTheme="minorEastAsia" w:cstheme="minorEastAsia"/>
                <w:color w:val="auto"/>
                <w:sz w:val="24"/>
                <w:szCs w:val="24"/>
                <w:highlight w:val="none"/>
                <w:vertAlign w:val="baseline"/>
                <w:lang w:val="en-US" w:eastAsia="zh-CN"/>
              </w:rPr>
            </w:pPr>
          </w:p>
        </w:tc>
        <w:tc>
          <w:tcPr>
            <w:tcW w:w="2249" w:type="dxa"/>
            <w:noWrap w:val="0"/>
            <w:vAlign w:val="center"/>
          </w:tcPr>
          <w:p>
            <w:pPr>
              <w:rPr>
                <w:rFonts w:hint="eastAsia" w:asciiTheme="minorEastAsia" w:hAnsiTheme="minorEastAsia" w:eastAsiaTheme="minorEastAsia" w:cstheme="minorEastAsia"/>
                <w:color w:val="auto"/>
                <w:spacing w:val="4"/>
                <w:kern w:val="2"/>
                <w:sz w:val="24"/>
                <w:szCs w:val="24"/>
                <w:highlight w:val="none"/>
                <w:lang w:val="en-US" w:eastAsia="zh-CN" w:bidi="ar-SA"/>
              </w:rPr>
            </w:pPr>
            <w:r>
              <w:rPr>
                <w:rFonts w:hint="eastAsia" w:asciiTheme="minorEastAsia" w:hAnsiTheme="minorEastAsia" w:eastAsiaTheme="minorEastAsia" w:cstheme="minorEastAsia"/>
                <w:color w:val="auto"/>
                <w:spacing w:val="4"/>
                <w:sz w:val="24"/>
                <w:szCs w:val="24"/>
                <w:highlight w:val="none"/>
              </w:rPr>
              <w:t>钞厢尺寸(mm) (长×宽×高)</w:t>
            </w:r>
            <w:r>
              <w:rPr>
                <w:rFonts w:hint="eastAsia" w:asciiTheme="minorEastAsia" w:hAnsiTheme="minorEastAsia" w:eastAsiaTheme="minorEastAsia" w:cstheme="minorEastAsia"/>
                <w:color w:val="auto"/>
                <w:spacing w:val="4"/>
                <w:sz w:val="24"/>
                <w:szCs w:val="24"/>
                <w:highlight w:val="none"/>
                <w:lang w:val="en-US" w:eastAsia="zh-CN"/>
              </w:rPr>
              <w:t>±30</w:t>
            </w:r>
          </w:p>
        </w:tc>
        <w:tc>
          <w:tcPr>
            <w:tcW w:w="5196" w:type="dxa"/>
            <w:noWrap w:val="0"/>
            <w:vAlign w:val="center"/>
          </w:tcPr>
          <w:p>
            <w:pPr>
              <w:jc w:val="left"/>
              <w:rPr>
                <w:rFonts w:hint="eastAsia" w:asciiTheme="minorEastAsia" w:hAnsiTheme="minorEastAsia" w:eastAsiaTheme="minorEastAsia" w:cstheme="minorEastAsia"/>
                <w:color w:val="auto"/>
                <w:spacing w:val="4"/>
                <w:kern w:val="2"/>
                <w:sz w:val="24"/>
                <w:szCs w:val="24"/>
                <w:highlight w:val="none"/>
                <w:lang w:val="en-US" w:eastAsia="zh-CN" w:bidi="ar-SA"/>
              </w:rPr>
            </w:pPr>
            <w:r>
              <w:rPr>
                <w:rFonts w:hint="eastAsia" w:asciiTheme="minorEastAsia" w:hAnsiTheme="minorEastAsia" w:eastAsiaTheme="minorEastAsia" w:cstheme="minorEastAsia"/>
                <w:color w:val="auto"/>
                <w:spacing w:val="4"/>
                <w:sz w:val="24"/>
                <w:szCs w:val="24"/>
                <w:highlight w:val="none"/>
              </w:rPr>
              <w:t>2010×1880×1450(单层门)/1820×1880×1450(双层门)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8" w:type="dxa"/>
            <w:noWrap w:val="0"/>
            <w:vAlign w:val="center"/>
          </w:tcPr>
          <w:p>
            <w:pPr>
              <w:pStyle w:val="33"/>
              <w:numPr>
                <w:ilvl w:val="0"/>
                <w:numId w:val="4"/>
              </w:numPr>
              <w:ind w:left="0" w:leftChars="0" w:firstLine="0" w:firstLineChars="0"/>
              <w:jc w:val="center"/>
              <w:rPr>
                <w:rFonts w:hint="eastAsia" w:asciiTheme="minorEastAsia" w:hAnsiTheme="minorEastAsia" w:eastAsiaTheme="minorEastAsia" w:cstheme="minorEastAsia"/>
                <w:color w:val="auto"/>
                <w:sz w:val="24"/>
                <w:szCs w:val="24"/>
                <w:highlight w:val="none"/>
                <w:vertAlign w:val="baseline"/>
                <w:lang w:val="en-US" w:eastAsia="zh-CN"/>
              </w:rPr>
            </w:pPr>
          </w:p>
        </w:tc>
        <w:tc>
          <w:tcPr>
            <w:tcW w:w="2249" w:type="dxa"/>
            <w:noWrap w:val="0"/>
            <w:vAlign w:val="center"/>
          </w:tcPr>
          <w:p>
            <w:pPr>
              <w:rPr>
                <w:rFonts w:hint="eastAsia" w:asciiTheme="minorEastAsia" w:hAnsiTheme="minorEastAsia" w:eastAsiaTheme="minorEastAsia" w:cstheme="minorEastAsia"/>
                <w:color w:val="auto"/>
                <w:spacing w:val="4"/>
                <w:kern w:val="2"/>
                <w:sz w:val="24"/>
                <w:szCs w:val="24"/>
                <w:highlight w:val="none"/>
                <w:lang w:val="en-US" w:eastAsia="zh-CN" w:bidi="ar-SA"/>
              </w:rPr>
            </w:pPr>
            <w:r>
              <w:rPr>
                <w:rFonts w:hint="eastAsia" w:asciiTheme="minorEastAsia" w:hAnsiTheme="minorEastAsia" w:eastAsiaTheme="minorEastAsia" w:cstheme="minorEastAsia"/>
                <w:color w:val="auto"/>
                <w:spacing w:val="4"/>
                <w:sz w:val="24"/>
                <w:szCs w:val="24"/>
                <w:highlight w:val="none"/>
              </w:rPr>
              <w:t>钞厢容积（m</w:t>
            </w:r>
            <w:r>
              <w:rPr>
                <w:rFonts w:hint="eastAsia" w:asciiTheme="minorEastAsia" w:hAnsiTheme="minorEastAsia" w:eastAsiaTheme="minorEastAsia" w:cstheme="minorEastAsia"/>
                <w:color w:val="auto"/>
                <w:spacing w:val="4"/>
                <w:sz w:val="24"/>
                <w:szCs w:val="24"/>
                <w:highlight w:val="none"/>
                <w:vertAlign w:val="superscript"/>
              </w:rPr>
              <w:t>3</w:t>
            </w:r>
            <w:r>
              <w:rPr>
                <w:rFonts w:hint="eastAsia" w:asciiTheme="minorEastAsia" w:hAnsiTheme="minorEastAsia" w:eastAsiaTheme="minorEastAsia" w:cstheme="minorEastAsia"/>
                <w:color w:val="auto"/>
                <w:spacing w:val="4"/>
                <w:sz w:val="24"/>
                <w:szCs w:val="24"/>
                <w:highlight w:val="none"/>
              </w:rPr>
              <w:t>）</w:t>
            </w:r>
          </w:p>
        </w:tc>
        <w:tc>
          <w:tcPr>
            <w:tcW w:w="5196" w:type="dxa"/>
            <w:noWrap w:val="0"/>
            <w:vAlign w:val="center"/>
          </w:tcPr>
          <w:p>
            <w:pPr>
              <w:rPr>
                <w:rFonts w:hint="eastAsia" w:asciiTheme="minorEastAsia" w:hAnsiTheme="minorEastAsia" w:eastAsiaTheme="minorEastAsia" w:cstheme="minorEastAsia"/>
                <w:color w:val="auto"/>
                <w:spacing w:val="4"/>
                <w:kern w:val="2"/>
                <w:sz w:val="24"/>
                <w:szCs w:val="24"/>
                <w:highlight w:val="none"/>
                <w:lang w:val="en-US" w:eastAsia="zh-CN" w:bidi="ar-SA"/>
              </w:rPr>
            </w:pPr>
            <w:r>
              <w:rPr>
                <w:rFonts w:hint="eastAsia" w:asciiTheme="minorEastAsia" w:hAnsiTheme="minorEastAsia" w:eastAsiaTheme="minorEastAsia" w:cstheme="minorEastAsia"/>
                <w:color w:val="auto"/>
                <w:spacing w:val="4"/>
                <w:sz w:val="24"/>
                <w:szCs w:val="24"/>
                <w:highlight w:val="none"/>
                <w:lang w:eastAsia="zh-CN"/>
              </w:rPr>
              <w:t>≥</w:t>
            </w:r>
            <w:r>
              <w:rPr>
                <w:rFonts w:hint="eastAsia" w:asciiTheme="minorEastAsia" w:hAnsiTheme="minorEastAsia" w:eastAsiaTheme="minorEastAsia" w:cstheme="minorEastAsia"/>
                <w:color w:val="auto"/>
                <w:spacing w:val="4"/>
                <w:sz w:val="24"/>
                <w:szCs w:val="24"/>
                <w:highlight w:val="none"/>
              </w:rPr>
              <w:t>5.5</w:t>
            </w:r>
            <w:r>
              <w:rPr>
                <w:rFonts w:hint="eastAsia" w:asciiTheme="minorEastAsia" w:hAnsiTheme="minorEastAsia" w:eastAsiaTheme="minorEastAsia" w:cstheme="minorEastAsia"/>
                <w:color w:val="auto"/>
                <w:sz w:val="24"/>
                <w:szCs w:val="24"/>
                <w:highlight w:val="none"/>
                <w:shd w:val="clear" w:color="auto" w:fill="F3F9FA"/>
              </w:rPr>
              <w:t xml:space="preserve"> </w:t>
            </w:r>
            <w:r>
              <w:rPr>
                <w:rFonts w:hint="eastAsia" w:asciiTheme="minorEastAsia" w:hAnsiTheme="minorEastAsia" w:eastAsiaTheme="minorEastAsia" w:cstheme="minorEastAsia"/>
                <w:color w:val="auto"/>
                <w:spacing w:val="4"/>
                <w:sz w:val="24"/>
                <w:szCs w:val="24"/>
                <w:highlight w:val="none"/>
              </w:rPr>
              <w:t>(单层门)/5.0</w:t>
            </w:r>
            <w:r>
              <w:rPr>
                <w:rFonts w:hint="eastAsia" w:asciiTheme="minorEastAsia" w:hAnsiTheme="minorEastAsia" w:eastAsiaTheme="minorEastAsia" w:cstheme="minorEastAsia"/>
                <w:color w:val="auto"/>
                <w:sz w:val="24"/>
                <w:szCs w:val="24"/>
                <w:highlight w:val="none"/>
                <w:shd w:val="clear" w:color="auto" w:fill="F3F9FA"/>
              </w:rPr>
              <w:t xml:space="preserve"> </w:t>
            </w:r>
            <w:r>
              <w:rPr>
                <w:rFonts w:hint="eastAsia" w:asciiTheme="minorEastAsia" w:hAnsiTheme="minorEastAsia" w:eastAsiaTheme="minorEastAsia" w:cstheme="minorEastAsia"/>
                <w:color w:val="auto"/>
                <w:spacing w:val="4"/>
                <w:sz w:val="24"/>
                <w:szCs w:val="24"/>
                <w:highlight w:val="none"/>
              </w:rPr>
              <w:t>(双层门)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8" w:type="dxa"/>
            <w:noWrap w:val="0"/>
            <w:vAlign w:val="center"/>
          </w:tcPr>
          <w:p>
            <w:pPr>
              <w:pStyle w:val="33"/>
              <w:numPr>
                <w:ilvl w:val="0"/>
                <w:numId w:val="4"/>
              </w:numPr>
              <w:ind w:left="0" w:leftChars="0" w:firstLine="0" w:firstLineChars="0"/>
              <w:jc w:val="center"/>
              <w:rPr>
                <w:rFonts w:hint="eastAsia" w:asciiTheme="minorEastAsia" w:hAnsiTheme="minorEastAsia" w:eastAsiaTheme="minorEastAsia" w:cstheme="minorEastAsia"/>
                <w:color w:val="auto"/>
                <w:sz w:val="24"/>
                <w:szCs w:val="24"/>
                <w:highlight w:val="none"/>
                <w:vertAlign w:val="baseline"/>
                <w:lang w:val="en-US" w:eastAsia="zh-CN"/>
              </w:rPr>
            </w:pPr>
          </w:p>
        </w:tc>
        <w:tc>
          <w:tcPr>
            <w:tcW w:w="2249" w:type="dxa"/>
            <w:noWrap w:val="0"/>
            <w:vAlign w:val="center"/>
          </w:tcPr>
          <w:p>
            <w:pPr>
              <w:rPr>
                <w:rFonts w:hint="eastAsia" w:asciiTheme="minorEastAsia" w:hAnsiTheme="minorEastAsia" w:eastAsiaTheme="minorEastAsia" w:cstheme="minorEastAsia"/>
                <w:color w:val="auto"/>
                <w:spacing w:val="4"/>
                <w:kern w:val="2"/>
                <w:sz w:val="24"/>
                <w:szCs w:val="24"/>
                <w:highlight w:val="none"/>
                <w:lang w:val="en-US" w:eastAsia="zh-CN" w:bidi="ar-SA"/>
              </w:rPr>
            </w:pPr>
            <w:r>
              <w:rPr>
                <w:rFonts w:hint="eastAsia" w:asciiTheme="minorEastAsia" w:hAnsiTheme="minorEastAsia" w:eastAsiaTheme="minorEastAsia" w:cstheme="minorEastAsia"/>
                <w:color w:val="auto"/>
                <w:spacing w:val="4"/>
                <w:sz w:val="24"/>
                <w:szCs w:val="24"/>
                <w:highlight w:val="none"/>
              </w:rPr>
              <w:t>整备质量(kg)</w:t>
            </w:r>
          </w:p>
        </w:tc>
        <w:tc>
          <w:tcPr>
            <w:tcW w:w="5196" w:type="dxa"/>
            <w:noWrap w:val="0"/>
            <w:vAlign w:val="center"/>
          </w:tcPr>
          <w:p>
            <w:pPr>
              <w:spacing w:line="360" w:lineRule="exact"/>
              <w:rPr>
                <w:rFonts w:hint="eastAsia" w:asciiTheme="minorEastAsia" w:hAnsiTheme="minorEastAsia" w:eastAsiaTheme="minorEastAsia" w:cstheme="minorEastAsia"/>
                <w:color w:val="auto"/>
                <w:spacing w:val="4"/>
                <w:kern w:val="2"/>
                <w:sz w:val="24"/>
                <w:szCs w:val="24"/>
                <w:highlight w:val="none"/>
                <w:lang w:val="en-US" w:eastAsia="zh-CN" w:bidi="ar-SA"/>
              </w:rPr>
            </w:pPr>
            <w:r>
              <w:rPr>
                <w:rFonts w:hint="eastAsia" w:asciiTheme="minorEastAsia" w:hAnsiTheme="minorEastAsia" w:eastAsiaTheme="minorEastAsia" w:cstheme="minorEastAsia"/>
                <w:color w:val="auto"/>
                <w:spacing w:val="4"/>
                <w:sz w:val="24"/>
                <w:szCs w:val="24"/>
                <w:highlight w:val="none"/>
                <w:lang w:eastAsia="zh-CN"/>
              </w:rPr>
              <w:t>≤</w:t>
            </w:r>
            <w:r>
              <w:rPr>
                <w:rFonts w:hint="eastAsia" w:asciiTheme="minorEastAsia" w:hAnsiTheme="minorEastAsia" w:eastAsiaTheme="minorEastAsia" w:cstheme="minorEastAsia"/>
                <w:color w:val="auto"/>
                <w:spacing w:val="4"/>
                <w:sz w:val="24"/>
                <w:szCs w:val="24"/>
                <w:highlight w:val="none"/>
              </w:rPr>
              <w:t>2910（单层门）/3000（双层门）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noWrap w:val="0"/>
            <w:vAlign w:val="top"/>
          </w:tcPr>
          <w:p>
            <w:pPr>
              <w:pStyle w:val="33"/>
              <w:numPr>
                <w:ilvl w:val="0"/>
                <w:numId w:val="4"/>
              </w:numPr>
              <w:ind w:left="0" w:leftChars="0" w:firstLine="0" w:firstLineChars="0"/>
              <w:jc w:val="center"/>
              <w:rPr>
                <w:rFonts w:hint="eastAsia" w:asciiTheme="minorEastAsia" w:hAnsiTheme="minorEastAsia" w:eastAsiaTheme="minorEastAsia" w:cstheme="minorEastAsia"/>
                <w:color w:val="auto"/>
                <w:sz w:val="24"/>
                <w:szCs w:val="24"/>
                <w:highlight w:val="none"/>
                <w:vertAlign w:val="baseline"/>
                <w:lang w:val="en-US" w:eastAsia="zh-CN"/>
              </w:rPr>
            </w:pPr>
          </w:p>
        </w:tc>
        <w:tc>
          <w:tcPr>
            <w:tcW w:w="2249" w:type="dxa"/>
            <w:noWrap w:val="0"/>
            <w:vAlign w:val="center"/>
          </w:tcPr>
          <w:p>
            <w:pPr>
              <w:rPr>
                <w:rFonts w:hint="eastAsia" w:asciiTheme="minorEastAsia" w:hAnsiTheme="minorEastAsia" w:eastAsiaTheme="minorEastAsia" w:cstheme="minorEastAsia"/>
                <w:color w:val="auto"/>
                <w:spacing w:val="4"/>
                <w:kern w:val="2"/>
                <w:sz w:val="24"/>
                <w:szCs w:val="24"/>
                <w:highlight w:val="none"/>
                <w:lang w:val="en-US" w:eastAsia="zh-CN" w:bidi="ar-SA"/>
              </w:rPr>
            </w:pPr>
            <w:r>
              <w:rPr>
                <w:rFonts w:hint="eastAsia" w:asciiTheme="minorEastAsia" w:hAnsiTheme="minorEastAsia" w:eastAsiaTheme="minorEastAsia" w:cstheme="minorEastAsia"/>
                <w:color w:val="auto"/>
                <w:spacing w:val="4"/>
                <w:sz w:val="24"/>
                <w:szCs w:val="24"/>
                <w:highlight w:val="none"/>
              </w:rPr>
              <w:t>总质量(kg)</w:t>
            </w:r>
          </w:p>
        </w:tc>
        <w:tc>
          <w:tcPr>
            <w:tcW w:w="5196" w:type="dxa"/>
            <w:noWrap w:val="0"/>
            <w:vAlign w:val="center"/>
          </w:tcPr>
          <w:p>
            <w:pPr>
              <w:spacing w:line="360" w:lineRule="exact"/>
              <w:rPr>
                <w:rFonts w:hint="eastAsia" w:asciiTheme="minorEastAsia" w:hAnsiTheme="minorEastAsia" w:eastAsiaTheme="minorEastAsia" w:cstheme="minorEastAsia"/>
                <w:color w:val="auto"/>
                <w:spacing w:val="4"/>
                <w:kern w:val="2"/>
                <w:sz w:val="24"/>
                <w:szCs w:val="24"/>
                <w:highlight w:val="none"/>
                <w:lang w:val="en-US" w:eastAsia="zh-CN" w:bidi="ar-SA"/>
              </w:rPr>
            </w:pPr>
            <w:r>
              <w:rPr>
                <w:rFonts w:hint="eastAsia" w:asciiTheme="minorEastAsia" w:hAnsiTheme="minorEastAsia" w:eastAsiaTheme="minorEastAsia" w:cstheme="minorEastAsia"/>
                <w:color w:val="auto"/>
                <w:spacing w:val="4"/>
                <w:sz w:val="24"/>
                <w:szCs w:val="24"/>
                <w:highlight w:val="none"/>
                <w:lang w:eastAsia="zh-CN"/>
              </w:rPr>
              <w:t>≥</w:t>
            </w:r>
            <w:r>
              <w:rPr>
                <w:rFonts w:hint="eastAsia" w:asciiTheme="minorEastAsia" w:hAnsiTheme="minorEastAsia" w:eastAsiaTheme="minorEastAsia" w:cstheme="minorEastAsia"/>
                <w:color w:val="auto"/>
                <w:spacing w:val="4"/>
                <w:sz w:val="24"/>
                <w:szCs w:val="24"/>
                <w:highlight w:val="none"/>
              </w:rPr>
              <w:t>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noWrap w:val="0"/>
            <w:vAlign w:val="top"/>
          </w:tcPr>
          <w:p>
            <w:pPr>
              <w:pStyle w:val="33"/>
              <w:numPr>
                <w:ilvl w:val="0"/>
                <w:numId w:val="4"/>
              </w:numPr>
              <w:ind w:left="0" w:leftChars="0" w:firstLine="0" w:firstLineChars="0"/>
              <w:jc w:val="center"/>
              <w:rPr>
                <w:rFonts w:hint="eastAsia" w:asciiTheme="minorEastAsia" w:hAnsiTheme="minorEastAsia" w:eastAsiaTheme="minorEastAsia" w:cstheme="minorEastAsia"/>
                <w:color w:val="auto"/>
                <w:sz w:val="24"/>
                <w:szCs w:val="24"/>
                <w:highlight w:val="none"/>
                <w:vertAlign w:val="baseline"/>
                <w:lang w:val="en-US" w:eastAsia="zh-CN"/>
              </w:rPr>
            </w:pPr>
          </w:p>
        </w:tc>
        <w:tc>
          <w:tcPr>
            <w:tcW w:w="2249" w:type="dxa"/>
            <w:noWrap w:val="0"/>
            <w:vAlign w:val="center"/>
          </w:tcPr>
          <w:p>
            <w:pPr>
              <w:rPr>
                <w:rFonts w:hint="eastAsia" w:asciiTheme="minorEastAsia" w:hAnsiTheme="minorEastAsia" w:eastAsiaTheme="minorEastAsia" w:cstheme="minorEastAsia"/>
                <w:color w:val="auto"/>
                <w:spacing w:val="4"/>
                <w:kern w:val="2"/>
                <w:sz w:val="24"/>
                <w:szCs w:val="24"/>
                <w:highlight w:val="none"/>
                <w:lang w:val="en-US" w:eastAsia="zh-CN" w:bidi="ar-SA"/>
              </w:rPr>
            </w:pPr>
            <w:r>
              <w:rPr>
                <w:rFonts w:hint="eastAsia" w:asciiTheme="minorEastAsia" w:hAnsiTheme="minorEastAsia" w:eastAsiaTheme="minorEastAsia" w:cstheme="minorEastAsia"/>
                <w:color w:val="auto"/>
                <w:spacing w:val="4"/>
                <w:sz w:val="24"/>
                <w:szCs w:val="24"/>
                <w:highlight w:val="none"/>
              </w:rPr>
              <w:t>额定载质量(kg)(含乘员)</w:t>
            </w:r>
          </w:p>
        </w:tc>
        <w:tc>
          <w:tcPr>
            <w:tcW w:w="5196" w:type="dxa"/>
            <w:noWrap w:val="0"/>
            <w:vAlign w:val="center"/>
          </w:tcPr>
          <w:p>
            <w:pPr>
              <w:spacing w:line="360" w:lineRule="exact"/>
              <w:rPr>
                <w:rFonts w:hint="eastAsia" w:asciiTheme="minorEastAsia" w:hAnsiTheme="minorEastAsia" w:eastAsiaTheme="minorEastAsia" w:cstheme="minorEastAsia"/>
                <w:color w:val="auto"/>
                <w:spacing w:val="4"/>
                <w:kern w:val="2"/>
                <w:sz w:val="24"/>
                <w:szCs w:val="24"/>
                <w:highlight w:val="none"/>
                <w:lang w:val="en-US" w:eastAsia="zh-CN" w:bidi="ar-SA"/>
              </w:rPr>
            </w:pPr>
            <w:r>
              <w:rPr>
                <w:rFonts w:hint="eastAsia" w:asciiTheme="minorEastAsia" w:hAnsiTheme="minorEastAsia" w:eastAsiaTheme="minorEastAsia" w:cstheme="minorEastAsia"/>
                <w:color w:val="auto"/>
                <w:spacing w:val="4"/>
                <w:sz w:val="24"/>
                <w:szCs w:val="24"/>
                <w:highlight w:val="none"/>
                <w:lang w:eastAsia="zh-CN"/>
              </w:rPr>
              <w:t>≥</w:t>
            </w:r>
            <w:r>
              <w:rPr>
                <w:rFonts w:hint="eastAsia" w:asciiTheme="minorEastAsia" w:hAnsiTheme="minorEastAsia" w:eastAsiaTheme="minorEastAsia" w:cstheme="minorEastAsia"/>
                <w:color w:val="auto"/>
                <w:spacing w:val="4"/>
                <w:sz w:val="24"/>
                <w:szCs w:val="24"/>
                <w:highlight w:val="none"/>
              </w:rPr>
              <w:t>1090（单层门）/1000（双层门）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noWrap w:val="0"/>
            <w:vAlign w:val="top"/>
          </w:tcPr>
          <w:p>
            <w:pPr>
              <w:pStyle w:val="33"/>
              <w:numPr>
                <w:ilvl w:val="0"/>
                <w:numId w:val="4"/>
              </w:numPr>
              <w:ind w:left="0" w:leftChars="0" w:firstLine="0" w:firstLineChars="0"/>
              <w:jc w:val="center"/>
              <w:rPr>
                <w:rFonts w:hint="eastAsia" w:asciiTheme="minorEastAsia" w:hAnsiTheme="minorEastAsia" w:eastAsiaTheme="minorEastAsia" w:cstheme="minorEastAsia"/>
                <w:color w:val="auto"/>
                <w:sz w:val="24"/>
                <w:szCs w:val="24"/>
                <w:highlight w:val="none"/>
                <w:vertAlign w:val="baseline"/>
                <w:lang w:val="en-US" w:eastAsia="zh-CN"/>
              </w:rPr>
            </w:pPr>
          </w:p>
        </w:tc>
        <w:tc>
          <w:tcPr>
            <w:tcW w:w="2249" w:type="dxa"/>
            <w:noWrap w:val="0"/>
            <w:vAlign w:val="center"/>
          </w:tcPr>
          <w:p>
            <w:pPr>
              <w:rPr>
                <w:rFonts w:hint="eastAsia" w:asciiTheme="minorEastAsia" w:hAnsiTheme="minorEastAsia" w:eastAsiaTheme="minorEastAsia" w:cstheme="minorEastAsia"/>
                <w:color w:val="auto"/>
                <w:spacing w:val="4"/>
                <w:kern w:val="2"/>
                <w:sz w:val="24"/>
                <w:szCs w:val="24"/>
                <w:highlight w:val="none"/>
                <w:lang w:val="en-US" w:eastAsia="zh-CN" w:bidi="ar-SA"/>
              </w:rPr>
            </w:pPr>
            <w:r>
              <w:rPr>
                <w:rFonts w:hint="eastAsia" w:asciiTheme="minorEastAsia" w:hAnsiTheme="minorEastAsia" w:eastAsiaTheme="minorEastAsia" w:cstheme="minorEastAsia"/>
                <w:color w:val="auto"/>
                <w:spacing w:val="4"/>
                <w:sz w:val="24"/>
                <w:szCs w:val="24"/>
                <w:highlight w:val="none"/>
              </w:rPr>
              <w:t>驾驶室准乘人数(人)</w:t>
            </w:r>
          </w:p>
        </w:tc>
        <w:tc>
          <w:tcPr>
            <w:tcW w:w="5196" w:type="dxa"/>
            <w:noWrap w:val="0"/>
            <w:vAlign w:val="center"/>
          </w:tcPr>
          <w:p>
            <w:pPr>
              <w:spacing w:line="360" w:lineRule="exact"/>
              <w:rPr>
                <w:rFonts w:hint="eastAsia" w:asciiTheme="minorEastAsia" w:hAnsiTheme="minorEastAsia" w:eastAsiaTheme="minorEastAsia" w:cstheme="minorEastAsia"/>
                <w:color w:val="auto"/>
                <w:spacing w:val="4"/>
                <w:kern w:val="2"/>
                <w:sz w:val="24"/>
                <w:szCs w:val="24"/>
                <w:highlight w:val="none"/>
                <w:lang w:val="en-US" w:eastAsia="zh-CN" w:bidi="ar-SA"/>
              </w:rPr>
            </w:pPr>
            <w:r>
              <w:rPr>
                <w:rFonts w:hint="eastAsia" w:asciiTheme="minorEastAsia" w:hAnsiTheme="minorEastAsia" w:eastAsiaTheme="minorEastAsia" w:cstheme="minorEastAsia"/>
                <w:color w:val="auto"/>
                <w:spacing w:val="4"/>
                <w:sz w:val="24"/>
                <w:szCs w:val="24"/>
                <w:highlight w:val="none"/>
                <w:lang w:val="en-US" w:eastAsia="zh-CN"/>
              </w:rPr>
              <w:t>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noWrap w:val="0"/>
            <w:vAlign w:val="top"/>
          </w:tcPr>
          <w:p>
            <w:pPr>
              <w:pStyle w:val="33"/>
              <w:numPr>
                <w:ilvl w:val="0"/>
                <w:numId w:val="4"/>
              </w:numPr>
              <w:ind w:left="0" w:leftChars="0" w:firstLine="0" w:firstLineChars="0"/>
              <w:jc w:val="center"/>
              <w:rPr>
                <w:rFonts w:hint="eastAsia" w:asciiTheme="minorEastAsia" w:hAnsiTheme="minorEastAsia" w:eastAsiaTheme="minorEastAsia" w:cstheme="minorEastAsia"/>
                <w:color w:val="auto"/>
                <w:sz w:val="24"/>
                <w:szCs w:val="24"/>
                <w:highlight w:val="none"/>
                <w:vertAlign w:val="baseline"/>
                <w:lang w:val="en-US" w:eastAsia="zh-CN"/>
              </w:rPr>
            </w:pPr>
          </w:p>
        </w:tc>
        <w:tc>
          <w:tcPr>
            <w:tcW w:w="2249" w:type="dxa"/>
            <w:noWrap w:val="0"/>
            <w:vAlign w:val="center"/>
          </w:tcPr>
          <w:p>
            <w:pPr>
              <w:rPr>
                <w:rFonts w:hint="eastAsia" w:asciiTheme="minorEastAsia" w:hAnsiTheme="minorEastAsia" w:eastAsiaTheme="minorEastAsia" w:cstheme="minorEastAsia"/>
                <w:color w:val="auto"/>
                <w:spacing w:val="4"/>
                <w:kern w:val="2"/>
                <w:sz w:val="24"/>
                <w:szCs w:val="24"/>
                <w:highlight w:val="none"/>
                <w:lang w:val="en-US" w:eastAsia="zh-CN" w:bidi="ar-SA"/>
              </w:rPr>
            </w:pPr>
            <w:r>
              <w:rPr>
                <w:rFonts w:hint="eastAsia" w:asciiTheme="minorEastAsia" w:hAnsiTheme="minorEastAsia" w:eastAsiaTheme="minorEastAsia" w:cstheme="minorEastAsia"/>
                <w:color w:val="auto"/>
                <w:spacing w:val="4"/>
                <w:sz w:val="24"/>
                <w:szCs w:val="24"/>
                <w:highlight w:val="none"/>
              </w:rPr>
              <w:t>发动机型号及型式</w:t>
            </w:r>
          </w:p>
        </w:tc>
        <w:tc>
          <w:tcPr>
            <w:tcW w:w="5196" w:type="dxa"/>
            <w:noWrap w:val="0"/>
            <w:vAlign w:val="center"/>
          </w:tcPr>
          <w:p>
            <w:pPr>
              <w:spacing w:line="360" w:lineRule="exact"/>
              <w:rPr>
                <w:rFonts w:hint="eastAsia" w:asciiTheme="minorEastAsia" w:hAnsiTheme="minorEastAsia" w:eastAsiaTheme="minorEastAsia" w:cstheme="minorEastAsia"/>
                <w:color w:val="auto"/>
                <w:spacing w:val="4"/>
                <w:kern w:val="2"/>
                <w:sz w:val="24"/>
                <w:szCs w:val="24"/>
                <w:highlight w:val="none"/>
                <w:lang w:val="en-US" w:eastAsia="zh-CN" w:bidi="ar-SA"/>
              </w:rPr>
            </w:pPr>
            <w:r>
              <w:rPr>
                <w:rFonts w:hint="eastAsia" w:asciiTheme="minorEastAsia" w:hAnsiTheme="minorEastAsia" w:eastAsiaTheme="minorEastAsia" w:cstheme="minorEastAsia"/>
                <w:color w:val="auto"/>
                <w:spacing w:val="4"/>
                <w:sz w:val="24"/>
                <w:szCs w:val="24"/>
                <w:highlight w:val="none"/>
              </w:rPr>
              <w:t>JX493ZLQ6B增压中冷、高压共轨柴油机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noWrap w:val="0"/>
            <w:vAlign w:val="top"/>
          </w:tcPr>
          <w:p>
            <w:pPr>
              <w:pStyle w:val="33"/>
              <w:numPr>
                <w:ilvl w:val="0"/>
                <w:numId w:val="4"/>
              </w:numPr>
              <w:ind w:left="0" w:leftChars="0" w:firstLine="0" w:firstLineChars="0"/>
              <w:jc w:val="center"/>
              <w:rPr>
                <w:rFonts w:hint="eastAsia" w:asciiTheme="minorEastAsia" w:hAnsiTheme="minorEastAsia" w:eastAsiaTheme="minorEastAsia" w:cstheme="minorEastAsia"/>
                <w:color w:val="auto"/>
                <w:sz w:val="24"/>
                <w:szCs w:val="24"/>
                <w:highlight w:val="none"/>
                <w:vertAlign w:val="baseline"/>
                <w:lang w:val="en-US" w:eastAsia="zh-CN"/>
              </w:rPr>
            </w:pPr>
          </w:p>
        </w:tc>
        <w:tc>
          <w:tcPr>
            <w:tcW w:w="2249" w:type="dxa"/>
            <w:noWrap w:val="0"/>
            <w:vAlign w:val="center"/>
          </w:tcPr>
          <w:p>
            <w:pPr>
              <w:rPr>
                <w:rFonts w:hint="eastAsia" w:asciiTheme="minorEastAsia" w:hAnsiTheme="minorEastAsia" w:eastAsiaTheme="minorEastAsia" w:cstheme="minorEastAsia"/>
                <w:color w:val="auto"/>
                <w:spacing w:val="4"/>
                <w:kern w:val="2"/>
                <w:sz w:val="24"/>
                <w:szCs w:val="24"/>
                <w:highlight w:val="none"/>
                <w:lang w:val="en-US" w:eastAsia="zh-CN" w:bidi="ar-SA"/>
              </w:rPr>
            </w:pPr>
            <w:r>
              <w:rPr>
                <w:rFonts w:hint="eastAsia" w:asciiTheme="minorEastAsia" w:hAnsiTheme="minorEastAsia" w:eastAsiaTheme="minorEastAsia" w:cstheme="minorEastAsia"/>
                <w:color w:val="auto"/>
                <w:spacing w:val="4"/>
                <w:sz w:val="24"/>
                <w:szCs w:val="24"/>
                <w:highlight w:val="none"/>
              </w:rPr>
              <w:t>排量(L)</w:t>
            </w:r>
          </w:p>
        </w:tc>
        <w:tc>
          <w:tcPr>
            <w:tcW w:w="5196" w:type="dxa"/>
            <w:noWrap w:val="0"/>
            <w:vAlign w:val="center"/>
          </w:tcPr>
          <w:p>
            <w:pPr>
              <w:spacing w:line="360" w:lineRule="exact"/>
              <w:rPr>
                <w:rFonts w:hint="eastAsia" w:asciiTheme="minorEastAsia" w:hAnsiTheme="minorEastAsia" w:eastAsiaTheme="minorEastAsia" w:cstheme="minorEastAsia"/>
                <w:color w:val="auto"/>
                <w:spacing w:val="4"/>
                <w:kern w:val="2"/>
                <w:sz w:val="24"/>
                <w:szCs w:val="24"/>
                <w:highlight w:val="none"/>
                <w:lang w:val="en-US" w:eastAsia="zh-CN" w:bidi="ar-SA"/>
              </w:rPr>
            </w:pPr>
            <w:r>
              <w:rPr>
                <w:rFonts w:hint="eastAsia" w:asciiTheme="minorEastAsia" w:hAnsiTheme="minorEastAsia" w:eastAsiaTheme="minorEastAsia" w:cstheme="minorEastAsia"/>
                <w:color w:val="auto"/>
                <w:spacing w:val="4"/>
                <w:sz w:val="24"/>
                <w:szCs w:val="24"/>
                <w:highlight w:val="none"/>
                <w:lang w:eastAsia="zh-CN"/>
              </w:rPr>
              <w:t>≥</w:t>
            </w:r>
            <w:r>
              <w:rPr>
                <w:rFonts w:hint="eastAsia" w:asciiTheme="minorEastAsia" w:hAnsiTheme="minorEastAsia" w:eastAsiaTheme="minorEastAsia" w:cstheme="minorEastAsia"/>
                <w:color w:val="auto"/>
                <w:spacing w:val="4"/>
                <w:sz w:val="24"/>
                <w:szCs w:val="24"/>
                <w:highlight w:val="none"/>
              </w:rPr>
              <w:t>2.771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noWrap w:val="0"/>
            <w:vAlign w:val="top"/>
          </w:tcPr>
          <w:p>
            <w:pPr>
              <w:pStyle w:val="33"/>
              <w:numPr>
                <w:ilvl w:val="0"/>
                <w:numId w:val="4"/>
              </w:numPr>
              <w:ind w:left="0" w:leftChars="0" w:firstLine="0" w:firstLineChars="0"/>
              <w:jc w:val="center"/>
              <w:rPr>
                <w:rFonts w:hint="eastAsia" w:asciiTheme="minorEastAsia" w:hAnsiTheme="minorEastAsia" w:eastAsiaTheme="minorEastAsia" w:cstheme="minorEastAsia"/>
                <w:color w:val="auto"/>
                <w:sz w:val="24"/>
                <w:szCs w:val="24"/>
                <w:highlight w:val="none"/>
                <w:vertAlign w:val="baseline"/>
                <w:lang w:val="en-US" w:eastAsia="zh-CN"/>
              </w:rPr>
            </w:pPr>
          </w:p>
        </w:tc>
        <w:tc>
          <w:tcPr>
            <w:tcW w:w="2249" w:type="dxa"/>
            <w:noWrap w:val="0"/>
            <w:vAlign w:val="center"/>
          </w:tcPr>
          <w:p>
            <w:pPr>
              <w:rPr>
                <w:rFonts w:hint="eastAsia" w:asciiTheme="minorEastAsia" w:hAnsiTheme="minorEastAsia" w:eastAsiaTheme="minorEastAsia" w:cstheme="minorEastAsia"/>
                <w:color w:val="auto"/>
                <w:spacing w:val="4"/>
                <w:kern w:val="2"/>
                <w:sz w:val="24"/>
                <w:szCs w:val="24"/>
                <w:highlight w:val="none"/>
                <w:lang w:val="en-US" w:eastAsia="zh-CN" w:bidi="ar-SA"/>
              </w:rPr>
            </w:pPr>
            <w:r>
              <w:rPr>
                <w:rFonts w:hint="eastAsia" w:asciiTheme="minorEastAsia" w:hAnsiTheme="minorEastAsia" w:eastAsiaTheme="minorEastAsia" w:cstheme="minorEastAsia"/>
                <w:color w:val="auto"/>
                <w:spacing w:val="4"/>
                <w:sz w:val="24"/>
                <w:szCs w:val="24"/>
                <w:highlight w:val="none"/>
              </w:rPr>
              <w:t>排放标准</w:t>
            </w:r>
          </w:p>
        </w:tc>
        <w:tc>
          <w:tcPr>
            <w:tcW w:w="5196" w:type="dxa"/>
            <w:noWrap w:val="0"/>
            <w:vAlign w:val="center"/>
          </w:tcPr>
          <w:p>
            <w:pPr>
              <w:spacing w:line="360" w:lineRule="exact"/>
              <w:rPr>
                <w:rFonts w:hint="eastAsia" w:asciiTheme="minorEastAsia" w:hAnsiTheme="minorEastAsia" w:eastAsiaTheme="minorEastAsia" w:cstheme="minorEastAsia"/>
                <w:color w:val="auto"/>
                <w:spacing w:val="4"/>
                <w:kern w:val="2"/>
                <w:sz w:val="24"/>
                <w:szCs w:val="24"/>
                <w:highlight w:val="none"/>
                <w:lang w:val="en-US" w:eastAsia="zh-CN" w:bidi="ar-SA"/>
              </w:rPr>
            </w:pPr>
            <w:r>
              <w:rPr>
                <w:rFonts w:hint="eastAsia" w:asciiTheme="minorEastAsia" w:hAnsiTheme="minorEastAsia" w:eastAsiaTheme="minorEastAsia" w:cstheme="minorEastAsia"/>
                <w:color w:val="auto"/>
                <w:spacing w:val="4"/>
                <w:sz w:val="24"/>
                <w:szCs w:val="24"/>
                <w:highlight w:val="none"/>
              </w:rPr>
              <w:t>国VI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noWrap w:val="0"/>
            <w:vAlign w:val="top"/>
          </w:tcPr>
          <w:p>
            <w:pPr>
              <w:pStyle w:val="33"/>
              <w:numPr>
                <w:ilvl w:val="0"/>
                <w:numId w:val="4"/>
              </w:numPr>
              <w:ind w:left="0" w:leftChars="0" w:firstLine="0" w:firstLineChars="0"/>
              <w:jc w:val="center"/>
              <w:rPr>
                <w:rFonts w:hint="eastAsia" w:asciiTheme="minorEastAsia" w:hAnsiTheme="minorEastAsia" w:eastAsiaTheme="minorEastAsia" w:cstheme="minorEastAsia"/>
                <w:color w:val="auto"/>
                <w:sz w:val="24"/>
                <w:szCs w:val="24"/>
                <w:highlight w:val="none"/>
                <w:vertAlign w:val="baseline"/>
                <w:lang w:val="en-US" w:eastAsia="zh-CN"/>
              </w:rPr>
            </w:pPr>
          </w:p>
        </w:tc>
        <w:tc>
          <w:tcPr>
            <w:tcW w:w="2249" w:type="dxa"/>
            <w:noWrap w:val="0"/>
            <w:vAlign w:val="center"/>
          </w:tcPr>
          <w:p>
            <w:pPr>
              <w:rPr>
                <w:rFonts w:hint="eastAsia" w:asciiTheme="minorEastAsia" w:hAnsiTheme="minorEastAsia" w:eastAsiaTheme="minorEastAsia" w:cstheme="minorEastAsia"/>
                <w:color w:val="auto"/>
                <w:spacing w:val="4"/>
                <w:kern w:val="2"/>
                <w:sz w:val="24"/>
                <w:szCs w:val="24"/>
                <w:highlight w:val="none"/>
                <w:lang w:val="en-US" w:eastAsia="zh-CN" w:bidi="ar-SA"/>
              </w:rPr>
            </w:pPr>
            <w:r>
              <w:rPr>
                <w:rFonts w:hint="eastAsia" w:asciiTheme="minorEastAsia" w:hAnsiTheme="minorEastAsia" w:eastAsiaTheme="minorEastAsia" w:cstheme="minorEastAsia"/>
                <w:color w:val="auto"/>
                <w:spacing w:val="4"/>
                <w:sz w:val="24"/>
                <w:szCs w:val="24"/>
                <w:highlight w:val="none"/>
              </w:rPr>
              <w:t>额定功率/转速 (kW/（r/min）)</w:t>
            </w:r>
          </w:p>
        </w:tc>
        <w:tc>
          <w:tcPr>
            <w:tcW w:w="5196" w:type="dxa"/>
            <w:noWrap w:val="0"/>
            <w:vAlign w:val="center"/>
          </w:tcPr>
          <w:p>
            <w:pPr>
              <w:spacing w:line="360" w:lineRule="exact"/>
              <w:rPr>
                <w:rFonts w:hint="eastAsia" w:asciiTheme="minorEastAsia" w:hAnsiTheme="minorEastAsia" w:eastAsiaTheme="minorEastAsia" w:cstheme="minorEastAsia"/>
                <w:color w:val="auto"/>
                <w:spacing w:val="4"/>
                <w:kern w:val="2"/>
                <w:sz w:val="24"/>
                <w:szCs w:val="24"/>
                <w:highlight w:val="none"/>
                <w:lang w:val="en-US" w:eastAsia="zh-CN" w:bidi="ar-SA"/>
              </w:rPr>
            </w:pPr>
            <w:r>
              <w:rPr>
                <w:rFonts w:hint="eastAsia" w:asciiTheme="minorEastAsia" w:hAnsiTheme="minorEastAsia" w:eastAsiaTheme="minorEastAsia" w:cstheme="minorEastAsia"/>
                <w:color w:val="auto"/>
                <w:spacing w:val="4"/>
                <w:sz w:val="24"/>
                <w:szCs w:val="24"/>
                <w:highlight w:val="none"/>
              </w:rPr>
              <w:t>90/3200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noWrap w:val="0"/>
            <w:vAlign w:val="top"/>
          </w:tcPr>
          <w:p>
            <w:pPr>
              <w:pStyle w:val="33"/>
              <w:numPr>
                <w:ilvl w:val="0"/>
                <w:numId w:val="4"/>
              </w:numPr>
              <w:ind w:left="0" w:leftChars="0" w:firstLine="0" w:firstLineChars="0"/>
              <w:jc w:val="center"/>
              <w:rPr>
                <w:rFonts w:hint="eastAsia" w:asciiTheme="minorEastAsia" w:hAnsiTheme="minorEastAsia" w:eastAsiaTheme="minorEastAsia" w:cstheme="minorEastAsia"/>
                <w:color w:val="auto"/>
                <w:sz w:val="24"/>
                <w:szCs w:val="24"/>
                <w:highlight w:val="none"/>
                <w:vertAlign w:val="baseline"/>
                <w:lang w:val="en-US" w:eastAsia="zh-CN"/>
              </w:rPr>
            </w:pPr>
          </w:p>
        </w:tc>
        <w:tc>
          <w:tcPr>
            <w:tcW w:w="2249" w:type="dxa"/>
            <w:noWrap w:val="0"/>
            <w:vAlign w:val="center"/>
          </w:tcPr>
          <w:p>
            <w:pPr>
              <w:rPr>
                <w:rFonts w:hint="eastAsia" w:asciiTheme="minorEastAsia" w:hAnsiTheme="minorEastAsia" w:eastAsiaTheme="minorEastAsia" w:cstheme="minorEastAsia"/>
                <w:color w:val="auto"/>
                <w:spacing w:val="4"/>
                <w:kern w:val="2"/>
                <w:sz w:val="24"/>
                <w:szCs w:val="24"/>
                <w:highlight w:val="none"/>
                <w:lang w:val="en-US" w:eastAsia="zh-CN" w:bidi="ar-SA"/>
              </w:rPr>
            </w:pPr>
            <w:r>
              <w:rPr>
                <w:rFonts w:hint="eastAsia" w:asciiTheme="minorEastAsia" w:hAnsiTheme="minorEastAsia" w:eastAsiaTheme="minorEastAsia" w:cstheme="minorEastAsia"/>
                <w:color w:val="auto"/>
                <w:spacing w:val="4"/>
                <w:sz w:val="24"/>
                <w:szCs w:val="24"/>
                <w:highlight w:val="none"/>
              </w:rPr>
              <w:t>最大扭矩/转速 (N.m/（r/min）)</w:t>
            </w:r>
          </w:p>
        </w:tc>
        <w:tc>
          <w:tcPr>
            <w:tcW w:w="5196" w:type="dxa"/>
            <w:noWrap w:val="0"/>
            <w:vAlign w:val="center"/>
          </w:tcPr>
          <w:p>
            <w:pPr>
              <w:spacing w:line="360" w:lineRule="exact"/>
              <w:rPr>
                <w:rFonts w:hint="eastAsia" w:asciiTheme="minorEastAsia" w:hAnsiTheme="minorEastAsia" w:eastAsiaTheme="minorEastAsia" w:cstheme="minorEastAsia"/>
                <w:color w:val="auto"/>
                <w:spacing w:val="4"/>
                <w:kern w:val="2"/>
                <w:sz w:val="24"/>
                <w:szCs w:val="24"/>
                <w:highlight w:val="none"/>
                <w:lang w:val="en-US" w:eastAsia="zh-CN" w:bidi="ar-SA"/>
              </w:rPr>
            </w:pPr>
            <w:r>
              <w:rPr>
                <w:rFonts w:hint="eastAsia" w:asciiTheme="minorEastAsia" w:hAnsiTheme="minorEastAsia" w:eastAsiaTheme="minorEastAsia" w:cstheme="minorEastAsia"/>
                <w:color w:val="auto"/>
                <w:spacing w:val="4"/>
                <w:sz w:val="24"/>
                <w:szCs w:val="24"/>
                <w:highlight w:val="none"/>
              </w:rPr>
              <w:t>300/1400-2600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noWrap w:val="0"/>
            <w:vAlign w:val="top"/>
          </w:tcPr>
          <w:p>
            <w:pPr>
              <w:pStyle w:val="33"/>
              <w:numPr>
                <w:ilvl w:val="0"/>
                <w:numId w:val="4"/>
              </w:numPr>
              <w:ind w:left="0" w:leftChars="0" w:firstLine="0" w:firstLineChars="0"/>
              <w:jc w:val="center"/>
              <w:rPr>
                <w:rFonts w:hint="eastAsia" w:asciiTheme="minorEastAsia" w:hAnsiTheme="minorEastAsia" w:eastAsiaTheme="minorEastAsia" w:cstheme="minorEastAsia"/>
                <w:color w:val="auto"/>
                <w:sz w:val="24"/>
                <w:szCs w:val="24"/>
                <w:highlight w:val="none"/>
                <w:vertAlign w:val="baseline"/>
                <w:lang w:val="en-US" w:eastAsia="zh-CN"/>
              </w:rPr>
            </w:pPr>
          </w:p>
        </w:tc>
        <w:tc>
          <w:tcPr>
            <w:tcW w:w="2249" w:type="dxa"/>
            <w:noWrap w:val="0"/>
            <w:vAlign w:val="center"/>
          </w:tcPr>
          <w:p>
            <w:pPr>
              <w:rPr>
                <w:rFonts w:hint="eastAsia" w:asciiTheme="minorEastAsia" w:hAnsiTheme="minorEastAsia" w:eastAsiaTheme="minorEastAsia" w:cstheme="minorEastAsia"/>
                <w:color w:val="auto"/>
                <w:spacing w:val="4"/>
                <w:kern w:val="2"/>
                <w:sz w:val="24"/>
                <w:szCs w:val="24"/>
                <w:highlight w:val="none"/>
                <w:lang w:val="en-US" w:eastAsia="zh-CN" w:bidi="ar-SA"/>
              </w:rPr>
            </w:pPr>
            <w:r>
              <w:rPr>
                <w:rFonts w:hint="eastAsia" w:asciiTheme="minorEastAsia" w:hAnsiTheme="minorEastAsia" w:eastAsiaTheme="minorEastAsia" w:cstheme="minorEastAsia"/>
                <w:color w:val="auto"/>
                <w:spacing w:val="4"/>
                <w:sz w:val="24"/>
                <w:szCs w:val="24"/>
                <w:highlight w:val="none"/>
              </w:rPr>
              <w:t>轮距(前/后)(mm)</w:t>
            </w:r>
          </w:p>
        </w:tc>
        <w:tc>
          <w:tcPr>
            <w:tcW w:w="5196" w:type="dxa"/>
            <w:noWrap w:val="0"/>
            <w:vAlign w:val="center"/>
          </w:tcPr>
          <w:p>
            <w:pPr>
              <w:spacing w:line="360" w:lineRule="exact"/>
              <w:rPr>
                <w:rFonts w:hint="eastAsia" w:asciiTheme="minorEastAsia" w:hAnsiTheme="minorEastAsia" w:eastAsiaTheme="minorEastAsia" w:cstheme="minorEastAsia"/>
                <w:color w:val="auto"/>
                <w:spacing w:val="4"/>
                <w:kern w:val="2"/>
                <w:sz w:val="24"/>
                <w:szCs w:val="24"/>
                <w:highlight w:val="none"/>
                <w:lang w:val="en-US" w:eastAsia="zh-CN" w:bidi="ar-SA"/>
              </w:rPr>
            </w:pPr>
            <w:r>
              <w:rPr>
                <w:rFonts w:hint="eastAsia" w:asciiTheme="minorEastAsia" w:hAnsiTheme="minorEastAsia" w:eastAsiaTheme="minorEastAsia" w:cstheme="minorEastAsia"/>
                <w:color w:val="auto"/>
                <w:spacing w:val="4"/>
                <w:sz w:val="24"/>
                <w:szCs w:val="24"/>
                <w:highlight w:val="none"/>
              </w:rPr>
              <w:t>1700/1645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noWrap w:val="0"/>
            <w:vAlign w:val="top"/>
          </w:tcPr>
          <w:p>
            <w:pPr>
              <w:pStyle w:val="33"/>
              <w:numPr>
                <w:ilvl w:val="0"/>
                <w:numId w:val="4"/>
              </w:numPr>
              <w:ind w:left="0" w:leftChars="0" w:firstLine="0" w:firstLineChars="0"/>
              <w:jc w:val="center"/>
              <w:rPr>
                <w:rFonts w:hint="eastAsia" w:asciiTheme="minorEastAsia" w:hAnsiTheme="minorEastAsia" w:eastAsiaTheme="minorEastAsia" w:cstheme="minorEastAsia"/>
                <w:color w:val="auto"/>
                <w:sz w:val="24"/>
                <w:szCs w:val="24"/>
                <w:highlight w:val="none"/>
                <w:vertAlign w:val="baseline"/>
                <w:lang w:val="en-US" w:eastAsia="zh-CN"/>
              </w:rPr>
            </w:pPr>
          </w:p>
        </w:tc>
        <w:tc>
          <w:tcPr>
            <w:tcW w:w="2249" w:type="dxa"/>
            <w:noWrap w:val="0"/>
            <w:vAlign w:val="center"/>
          </w:tcPr>
          <w:p>
            <w:pPr>
              <w:rPr>
                <w:rFonts w:hint="eastAsia" w:asciiTheme="minorEastAsia" w:hAnsiTheme="minorEastAsia" w:eastAsiaTheme="minorEastAsia" w:cstheme="minorEastAsia"/>
                <w:color w:val="auto"/>
                <w:spacing w:val="4"/>
                <w:kern w:val="2"/>
                <w:sz w:val="24"/>
                <w:szCs w:val="24"/>
                <w:highlight w:val="none"/>
                <w:lang w:val="en-US" w:eastAsia="zh-CN" w:bidi="ar-SA"/>
              </w:rPr>
            </w:pPr>
            <w:r>
              <w:rPr>
                <w:rFonts w:hint="eastAsia" w:asciiTheme="minorEastAsia" w:hAnsiTheme="minorEastAsia" w:eastAsiaTheme="minorEastAsia" w:cstheme="minorEastAsia"/>
                <w:color w:val="auto"/>
                <w:spacing w:val="4"/>
                <w:sz w:val="24"/>
                <w:szCs w:val="24"/>
                <w:highlight w:val="none"/>
              </w:rPr>
              <w:t>轴距(mm)</w:t>
            </w:r>
          </w:p>
        </w:tc>
        <w:tc>
          <w:tcPr>
            <w:tcW w:w="5196" w:type="dxa"/>
            <w:noWrap w:val="0"/>
            <w:vAlign w:val="center"/>
          </w:tcPr>
          <w:p>
            <w:pPr>
              <w:spacing w:line="360" w:lineRule="exact"/>
              <w:rPr>
                <w:rFonts w:hint="eastAsia" w:asciiTheme="minorEastAsia" w:hAnsiTheme="minorEastAsia" w:eastAsiaTheme="minorEastAsia" w:cstheme="minorEastAsia"/>
                <w:color w:val="auto"/>
                <w:spacing w:val="4"/>
                <w:kern w:val="2"/>
                <w:sz w:val="24"/>
                <w:szCs w:val="24"/>
                <w:highlight w:val="none"/>
                <w:lang w:val="en-US" w:eastAsia="zh-CN" w:bidi="ar-SA"/>
              </w:rPr>
            </w:pPr>
            <w:r>
              <w:rPr>
                <w:rFonts w:hint="eastAsia" w:asciiTheme="minorEastAsia" w:hAnsiTheme="minorEastAsia" w:eastAsiaTheme="minorEastAsia" w:cstheme="minorEastAsia"/>
                <w:color w:val="auto"/>
                <w:spacing w:val="4"/>
                <w:sz w:val="24"/>
                <w:szCs w:val="24"/>
                <w:highlight w:val="none"/>
                <w:lang w:eastAsia="zh-CN"/>
              </w:rPr>
              <w:t>≥</w:t>
            </w:r>
            <w:r>
              <w:rPr>
                <w:rFonts w:hint="eastAsia" w:asciiTheme="minorEastAsia" w:hAnsiTheme="minorEastAsia" w:eastAsiaTheme="minorEastAsia" w:cstheme="minorEastAsia"/>
                <w:color w:val="auto"/>
                <w:spacing w:val="4"/>
                <w:sz w:val="24"/>
                <w:szCs w:val="24"/>
                <w:highlight w:val="none"/>
              </w:rPr>
              <w:t>3570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noWrap w:val="0"/>
            <w:vAlign w:val="top"/>
          </w:tcPr>
          <w:p>
            <w:pPr>
              <w:pStyle w:val="33"/>
              <w:numPr>
                <w:ilvl w:val="0"/>
                <w:numId w:val="4"/>
              </w:numPr>
              <w:ind w:left="0" w:leftChars="0" w:firstLine="0" w:firstLineChars="0"/>
              <w:jc w:val="center"/>
              <w:rPr>
                <w:rFonts w:hint="eastAsia" w:asciiTheme="minorEastAsia" w:hAnsiTheme="minorEastAsia" w:eastAsiaTheme="minorEastAsia" w:cstheme="minorEastAsia"/>
                <w:color w:val="auto"/>
                <w:sz w:val="24"/>
                <w:szCs w:val="24"/>
                <w:highlight w:val="none"/>
                <w:vertAlign w:val="baseline"/>
                <w:lang w:val="en-US" w:eastAsia="zh-CN"/>
              </w:rPr>
            </w:pPr>
          </w:p>
        </w:tc>
        <w:tc>
          <w:tcPr>
            <w:tcW w:w="2249" w:type="dxa"/>
            <w:noWrap w:val="0"/>
            <w:vAlign w:val="center"/>
          </w:tcPr>
          <w:p>
            <w:pPr>
              <w:spacing w:line="360" w:lineRule="exact"/>
              <w:jc w:val="left"/>
              <w:rPr>
                <w:rFonts w:hint="eastAsia" w:asciiTheme="minorEastAsia" w:hAnsiTheme="minorEastAsia" w:eastAsiaTheme="minorEastAsia" w:cstheme="minorEastAsia"/>
                <w:color w:val="auto"/>
                <w:spacing w:val="4"/>
                <w:kern w:val="2"/>
                <w:sz w:val="24"/>
                <w:szCs w:val="24"/>
                <w:highlight w:val="none"/>
                <w:lang w:val="en-US" w:eastAsia="zh-CN" w:bidi="ar-SA"/>
              </w:rPr>
            </w:pPr>
            <w:r>
              <w:rPr>
                <w:rFonts w:hint="eastAsia" w:asciiTheme="minorEastAsia" w:hAnsiTheme="minorEastAsia" w:eastAsiaTheme="minorEastAsia" w:cstheme="minorEastAsia"/>
                <w:color w:val="auto"/>
                <w:spacing w:val="4"/>
                <w:sz w:val="24"/>
                <w:szCs w:val="24"/>
                <w:highlight w:val="none"/>
              </w:rPr>
              <w:t>最高车速 (km/h)</w:t>
            </w:r>
          </w:p>
        </w:tc>
        <w:tc>
          <w:tcPr>
            <w:tcW w:w="5196" w:type="dxa"/>
            <w:noWrap w:val="0"/>
            <w:vAlign w:val="center"/>
          </w:tcPr>
          <w:p>
            <w:pPr>
              <w:spacing w:line="360" w:lineRule="exact"/>
              <w:rPr>
                <w:rFonts w:hint="eastAsia" w:asciiTheme="minorEastAsia" w:hAnsiTheme="minorEastAsia" w:eastAsiaTheme="minorEastAsia" w:cstheme="minorEastAsia"/>
                <w:color w:val="auto"/>
                <w:spacing w:val="4"/>
                <w:kern w:val="2"/>
                <w:sz w:val="24"/>
                <w:szCs w:val="24"/>
                <w:highlight w:val="none"/>
                <w:lang w:val="en-US" w:eastAsia="zh-CN" w:bidi="ar-SA"/>
              </w:rPr>
            </w:pPr>
            <w:r>
              <w:rPr>
                <w:rFonts w:hint="eastAsia" w:asciiTheme="minorEastAsia" w:hAnsiTheme="minorEastAsia" w:eastAsiaTheme="minorEastAsia" w:cstheme="minorEastAsia"/>
                <w:color w:val="auto"/>
                <w:spacing w:val="4"/>
                <w:sz w:val="24"/>
                <w:szCs w:val="24"/>
                <w:highlight w:val="none"/>
                <w:lang w:eastAsia="zh-CN"/>
              </w:rPr>
              <w:t>≥</w:t>
            </w:r>
            <w:r>
              <w:rPr>
                <w:rFonts w:hint="eastAsia" w:asciiTheme="minorEastAsia" w:hAnsiTheme="minorEastAsia" w:eastAsiaTheme="minorEastAsia" w:cstheme="minorEastAsia"/>
                <w:color w:val="auto"/>
                <w:spacing w:val="4"/>
                <w:sz w:val="24"/>
                <w:szCs w:val="24"/>
                <w:highlight w:val="none"/>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noWrap w:val="0"/>
            <w:vAlign w:val="top"/>
          </w:tcPr>
          <w:p>
            <w:pPr>
              <w:pStyle w:val="33"/>
              <w:numPr>
                <w:ilvl w:val="0"/>
                <w:numId w:val="4"/>
              </w:numPr>
              <w:ind w:left="0" w:leftChars="0" w:firstLine="0" w:firstLineChars="0"/>
              <w:jc w:val="center"/>
              <w:rPr>
                <w:rFonts w:hint="eastAsia" w:asciiTheme="minorEastAsia" w:hAnsiTheme="minorEastAsia" w:eastAsiaTheme="minorEastAsia" w:cstheme="minorEastAsia"/>
                <w:color w:val="auto"/>
                <w:sz w:val="24"/>
                <w:szCs w:val="24"/>
                <w:highlight w:val="none"/>
                <w:vertAlign w:val="baseline"/>
                <w:lang w:val="en-US" w:eastAsia="zh-CN"/>
              </w:rPr>
            </w:pPr>
          </w:p>
        </w:tc>
        <w:tc>
          <w:tcPr>
            <w:tcW w:w="2249" w:type="dxa"/>
            <w:noWrap w:val="0"/>
            <w:vAlign w:val="center"/>
          </w:tcPr>
          <w:p>
            <w:pPr>
              <w:spacing w:line="360" w:lineRule="exact"/>
              <w:jc w:val="left"/>
              <w:rPr>
                <w:rFonts w:hint="eastAsia" w:asciiTheme="minorEastAsia" w:hAnsiTheme="minorEastAsia" w:eastAsiaTheme="minorEastAsia" w:cstheme="minorEastAsia"/>
                <w:color w:val="auto"/>
                <w:spacing w:val="4"/>
                <w:kern w:val="2"/>
                <w:sz w:val="24"/>
                <w:szCs w:val="24"/>
                <w:highlight w:val="none"/>
                <w:lang w:val="en-US" w:eastAsia="zh-CN" w:bidi="ar-SA"/>
              </w:rPr>
            </w:pPr>
            <w:r>
              <w:rPr>
                <w:rFonts w:hint="eastAsia" w:asciiTheme="minorEastAsia" w:hAnsiTheme="minorEastAsia" w:eastAsiaTheme="minorEastAsia" w:cstheme="minorEastAsia"/>
                <w:color w:val="auto"/>
                <w:spacing w:val="4"/>
                <w:sz w:val="24"/>
                <w:szCs w:val="24"/>
                <w:highlight w:val="none"/>
              </w:rPr>
              <w:t>轮胎规格</w:t>
            </w:r>
          </w:p>
        </w:tc>
        <w:tc>
          <w:tcPr>
            <w:tcW w:w="5196" w:type="dxa"/>
            <w:noWrap w:val="0"/>
            <w:vAlign w:val="center"/>
          </w:tcPr>
          <w:p>
            <w:pPr>
              <w:rPr>
                <w:rFonts w:hint="eastAsia" w:asciiTheme="minorEastAsia" w:hAnsiTheme="minorEastAsia" w:eastAsiaTheme="minorEastAsia" w:cstheme="minorEastAsia"/>
                <w:color w:val="auto"/>
                <w:spacing w:val="4"/>
                <w:kern w:val="2"/>
                <w:sz w:val="24"/>
                <w:szCs w:val="24"/>
                <w:highlight w:val="none"/>
                <w:lang w:val="en-US" w:eastAsia="zh-CN" w:bidi="ar-SA"/>
              </w:rPr>
            </w:pPr>
            <w:r>
              <w:rPr>
                <w:rFonts w:hint="eastAsia" w:asciiTheme="minorEastAsia" w:hAnsiTheme="minorEastAsia" w:eastAsiaTheme="minorEastAsia" w:cstheme="minorEastAsia"/>
                <w:color w:val="auto"/>
                <w:spacing w:val="4"/>
                <w:sz w:val="24"/>
                <w:szCs w:val="24"/>
                <w:highlight w:val="none"/>
              </w:rPr>
              <w:t>185/75 R16C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noWrap w:val="0"/>
            <w:vAlign w:val="top"/>
          </w:tcPr>
          <w:p>
            <w:pPr>
              <w:pStyle w:val="33"/>
              <w:numPr>
                <w:ilvl w:val="0"/>
                <w:numId w:val="4"/>
              </w:numPr>
              <w:ind w:left="0" w:leftChars="0" w:firstLine="0" w:firstLineChars="0"/>
              <w:jc w:val="center"/>
              <w:rPr>
                <w:rFonts w:hint="eastAsia" w:asciiTheme="minorEastAsia" w:hAnsiTheme="minorEastAsia" w:eastAsiaTheme="minorEastAsia" w:cstheme="minorEastAsia"/>
                <w:color w:val="auto"/>
                <w:sz w:val="24"/>
                <w:szCs w:val="24"/>
                <w:highlight w:val="none"/>
                <w:vertAlign w:val="baseline"/>
                <w:lang w:val="en-US" w:eastAsia="zh-CN"/>
              </w:rPr>
            </w:pPr>
          </w:p>
        </w:tc>
        <w:tc>
          <w:tcPr>
            <w:tcW w:w="2249" w:type="dxa"/>
            <w:noWrap w:val="0"/>
            <w:vAlign w:val="center"/>
          </w:tcPr>
          <w:p>
            <w:pPr>
              <w:rPr>
                <w:rFonts w:hint="eastAsia" w:asciiTheme="minorEastAsia" w:hAnsiTheme="minorEastAsia" w:eastAsiaTheme="minorEastAsia" w:cstheme="minorEastAsia"/>
                <w:color w:val="auto"/>
                <w:spacing w:val="4"/>
                <w:kern w:val="2"/>
                <w:sz w:val="24"/>
                <w:szCs w:val="24"/>
                <w:highlight w:val="none"/>
                <w:lang w:val="en-US" w:eastAsia="zh-CN" w:bidi="ar-SA"/>
              </w:rPr>
            </w:pPr>
            <w:r>
              <w:rPr>
                <w:rFonts w:hint="eastAsia" w:asciiTheme="minorEastAsia" w:hAnsiTheme="minorEastAsia" w:eastAsiaTheme="minorEastAsia" w:cstheme="minorEastAsia"/>
                <w:color w:val="auto"/>
                <w:spacing w:val="4"/>
                <w:sz w:val="24"/>
                <w:szCs w:val="24"/>
                <w:highlight w:val="none"/>
              </w:rPr>
              <w:t>防护级别</w:t>
            </w:r>
          </w:p>
        </w:tc>
        <w:tc>
          <w:tcPr>
            <w:tcW w:w="5196" w:type="dxa"/>
            <w:noWrap w:val="0"/>
            <w:vAlign w:val="center"/>
          </w:tcPr>
          <w:p>
            <w:pPr>
              <w:rPr>
                <w:rFonts w:hint="eastAsia" w:asciiTheme="minorEastAsia" w:hAnsiTheme="minorEastAsia" w:eastAsiaTheme="minorEastAsia" w:cstheme="minorEastAsia"/>
                <w:color w:val="auto"/>
                <w:spacing w:val="4"/>
                <w:kern w:val="2"/>
                <w:sz w:val="24"/>
                <w:szCs w:val="24"/>
                <w:highlight w:val="none"/>
                <w:lang w:val="en-US" w:eastAsia="zh-CN" w:bidi="ar-SA"/>
              </w:rPr>
            </w:pPr>
            <w:r>
              <w:rPr>
                <w:rFonts w:hint="eastAsia" w:asciiTheme="minorEastAsia" w:hAnsiTheme="minorEastAsia" w:eastAsiaTheme="minorEastAsia" w:cstheme="minorEastAsia"/>
                <w:color w:val="auto"/>
                <w:spacing w:val="4"/>
                <w:sz w:val="24"/>
                <w:szCs w:val="24"/>
                <w:highlight w:val="none"/>
                <w:lang w:val="en-US" w:eastAsia="zh-CN"/>
              </w:rPr>
              <w:t xml:space="preserve">GA164-2018 </w:t>
            </w:r>
            <w:r>
              <w:rPr>
                <w:rFonts w:hint="eastAsia" w:asciiTheme="minorEastAsia" w:hAnsiTheme="minorEastAsia" w:eastAsiaTheme="minorEastAsia" w:cstheme="minorEastAsia"/>
                <w:color w:val="auto"/>
                <w:spacing w:val="4"/>
                <w:sz w:val="24"/>
                <w:szCs w:val="24"/>
                <w:highlight w:val="none"/>
              </w:rPr>
              <w:t>A级</w:t>
            </w:r>
            <w:r>
              <w:rPr>
                <w:rFonts w:hint="eastAsia" w:asciiTheme="minorEastAsia" w:hAnsiTheme="minorEastAsia" w:eastAsiaTheme="minorEastAsia" w:cstheme="minorEastAsia"/>
                <w:color w:val="auto"/>
                <w:spacing w:val="4"/>
                <w:sz w:val="24"/>
                <w:szCs w:val="24"/>
                <w:highlight w:val="none"/>
                <w:lang w:eastAsia="zh-CN"/>
              </w:rPr>
              <w:t>防护及以上</w:t>
            </w:r>
          </w:p>
        </w:tc>
      </w:tr>
    </w:tbl>
    <w:p>
      <w:pPr>
        <w:pStyle w:val="33"/>
        <w:rPr>
          <w:rFonts w:hint="eastAsia" w:asciiTheme="minorEastAsia" w:hAnsiTheme="minorEastAsia" w:eastAsiaTheme="minorEastAsia" w:cstheme="minorEastAsia"/>
          <w:sz w:val="24"/>
          <w:szCs w:val="24"/>
          <w:lang w:val="en-US" w:eastAsia="zh-CN"/>
        </w:rPr>
      </w:pPr>
    </w:p>
    <w:p>
      <w:pPr>
        <w:numPr>
          <w:ilvl w:val="0"/>
          <w:numId w:val="0"/>
        </w:numP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lang w:val="en-US" w:eastAsia="zh-CN"/>
        </w:rPr>
        <w:t>配置要求：</w:t>
      </w:r>
    </w:p>
    <w:tbl>
      <w:tblPr>
        <w:tblStyle w:val="58"/>
        <w:tblW w:w="80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5"/>
        <w:gridCol w:w="6508"/>
        <w:gridCol w:w="8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625" w:type="dxa"/>
            <w:noWrap w:val="0"/>
            <w:vAlign w:val="top"/>
          </w:tcPr>
          <w:p>
            <w:pPr>
              <w:pStyle w:val="33"/>
              <w:numPr>
                <w:ilvl w:val="0"/>
                <w:numId w:val="0"/>
              </w:numPr>
              <w:jc w:val="center"/>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color w:val="auto"/>
                <w:sz w:val="24"/>
                <w:szCs w:val="24"/>
                <w:highlight w:val="none"/>
                <w:vertAlign w:val="baseline"/>
                <w:lang w:val="en-US" w:eastAsia="zh-CN"/>
              </w:rPr>
              <w:t>序号</w:t>
            </w:r>
          </w:p>
        </w:tc>
        <w:tc>
          <w:tcPr>
            <w:tcW w:w="6508" w:type="dxa"/>
            <w:noWrap w:val="0"/>
            <w:vAlign w:val="top"/>
          </w:tcPr>
          <w:p>
            <w:pPr>
              <w:pStyle w:val="33"/>
              <w:numPr>
                <w:ilvl w:val="0"/>
                <w:numId w:val="0"/>
              </w:numPr>
              <w:jc w:val="center"/>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color w:val="auto"/>
                <w:sz w:val="24"/>
                <w:szCs w:val="24"/>
                <w:highlight w:val="none"/>
                <w:vertAlign w:val="baseline"/>
                <w:lang w:val="en-US" w:eastAsia="zh-CN"/>
              </w:rPr>
              <w:t>名称</w:t>
            </w:r>
          </w:p>
        </w:tc>
        <w:tc>
          <w:tcPr>
            <w:tcW w:w="887" w:type="dxa"/>
            <w:noWrap w:val="0"/>
            <w:vAlign w:val="top"/>
          </w:tcPr>
          <w:p>
            <w:pPr>
              <w:pStyle w:val="33"/>
              <w:numPr>
                <w:ilvl w:val="0"/>
                <w:numId w:val="0"/>
              </w:numPr>
              <w:jc w:val="center"/>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color w:val="auto"/>
                <w:sz w:val="24"/>
                <w:szCs w:val="24"/>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5" w:type="dxa"/>
            <w:noWrap w:val="0"/>
            <w:vAlign w:val="top"/>
          </w:tcPr>
          <w:p>
            <w:pPr>
              <w:pStyle w:val="33"/>
              <w:numPr>
                <w:ilvl w:val="0"/>
                <w:numId w:val="5"/>
              </w:numPr>
              <w:ind w:left="0" w:leftChars="0" w:firstLine="0" w:firstLineChars="0"/>
              <w:jc w:val="center"/>
              <w:rPr>
                <w:rFonts w:hint="eastAsia" w:asciiTheme="minorEastAsia" w:hAnsiTheme="minorEastAsia" w:eastAsiaTheme="minorEastAsia" w:cstheme="minorEastAsia"/>
                <w:color w:val="auto"/>
                <w:sz w:val="24"/>
                <w:szCs w:val="24"/>
                <w:highlight w:val="none"/>
                <w:vertAlign w:val="baseline"/>
                <w:lang w:val="en-US" w:eastAsia="zh-CN"/>
              </w:rPr>
            </w:pPr>
          </w:p>
        </w:tc>
        <w:tc>
          <w:tcPr>
            <w:tcW w:w="6508" w:type="dxa"/>
            <w:noWrap w:val="0"/>
            <w:vAlign w:val="top"/>
          </w:tcPr>
          <w:p>
            <w:pPr>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rPr>
              <w:t>收音机带USB接口</w:t>
            </w:r>
          </w:p>
        </w:tc>
        <w:tc>
          <w:tcPr>
            <w:tcW w:w="887" w:type="dxa"/>
            <w:noWrap w:val="0"/>
            <w:vAlign w:val="top"/>
          </w:tcPr>
          <w:p>
            <w:pPr>
              <w:spacing w:line="360" w:lineRule="exact"/>
              <w:jc w:val="center"/>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5" w:type="dxa"/>
            <w:noWrap w:val="0"/>
            <w:vAlign w:val="top"/>
          </w:tcPr>
          <w:p>
            <w:pPr>
              <w:pStyle w:val="33"/>
              <w:numPr>
                <w:ilvl w:val="0"/>
                <w:numId w:val="5"/>
              </w:numPr>
              <w:ind w:left="0" w:leftChars="0" w:firstLine="0" w:firstLineChars="0"/>
              <w:jc w:val="center"/>
              <w:rPr>
                <w:rFonts w:hint="eastAsia" w:asciiTheme="minorEastAsia" w:hAnsiTheme="minorEastAsia" w:eastAsiaTheme="minorEastAsia" w:cstheme="minorEastAsia"/>
                <w:color w:val="auto"/>
                <w:sz w:val="24"/>
                <w:szCs w:val="24"/>
                <w:highlight w:val="none"/>
                <w:vertAlign w:val="baseline"/>
                <w:lang w:val="en-US" w:eastAsia="zh-CN"/>
              </w:rPr>
            </w:pPr>
          </w:p>
        </w:tc>
        <w:tc>
          <w:tcPr>
            <w:tcW w:w="6508" w:type="dxa"/>
            <w:noWrap w:val="0"/>
            <w:vAlign w:val="top"/>
          </w:tcPr>
          <w:p>
            <w:pPr>
              <w:rPr>
                <w:rFonts w:hint="eastAsia" w:asciiTheme="minorEastAsia" w:hAnsiTheme="minorEastAsia" w:eastAsiaTheme="minorEastAsia" w:cstheme="minorEastAsia"/>
                <w:color w:val="auto"/>
                <w:spacing w:val="4"/>
                <w:kern w:val="2"/>
                <w:sz w:val="24"/>
                <w:szCs w:val="24"/>
                <w:highlight w:val="none"/>
                <w:lang w:val="en-US" w:eastAsia="zh-CN" w:bidi="ar-SA"/>
              </w:rPr>
            </w:pPr>
            <w:r>
              <w:rPr>
                <w:rFonts w:hint="eastAsia" w:asciiTheme="minorEastAsia" w:hAnsiTheme="minorEastAsia" w:eastAsiaTheme="minorEastAsia" w:cstheme="minorEastAsia"/>
                <w:color w:val="auto"/>
                <w:spacing w:val="4"/>
                <w:sz w:val="24"/>
                <w:szCs w:val="24"/>
                <w:highlight w:val="none"/>
              </w:rPr>
              <w:t>前暖风</w:t>
            </w:r>
          </w:p>
        </w:tc>
        <w:tc>
          <w:tcPr>
            <w:tcW w:w="887" w:type="dxa"/>
            <w:noWrap w:val="0"/>
            <w:vAlign w:val="top"/>
          </w:tcPr>
          <w:p>
            <w:pPr>
              <w:spacing w:line="360" w:lineRule="exact"/>
              <w:jc w:val="center"/>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5" w:type="dxa"/>
            <w:noWrap w:val="0"/>
            <w:vAlign w:val="top"/>
          </w:tcPr>
          <w:p>
            <w:pPr>
              <w:pStyle w:val="33"/>
              <w:numPr>
                <w:ilvl w:val="0"/>
                <w:numId w:val="5"/>
              </w:numPr>
              <w:ind w:left="0" w:leftChars="0" w:firstLine="0" w:firstLineChars="0"/>
              <w:jc w:val="center"/>
              <w:rPr>
                <w:rFonts w:hint="eastAsia" w:asciiTheme="minorEastAsia" w:hAnsiTheme="minorEastAsia" w:eastAsiaTheme="minorEastAsia" w:cstheme="minorEastAsia"/>
                <w:color w:val="auto"/>
                <w:sz w:val="24"/>
                <w:szCs w:val="24"/>
                <w:highlight w:val="none"/>
                <w:vertAlign w:val="baseline"/>
                <w:lang w:val="en-US" w:eastAsia="zh-CN"/>
              </w:rPr>
            </w:pPr>
          </w:p>
        </w:tc>
        <w:tc>
          <w:tcPr>
            <w:tcW w:w="6508" w:type="dxa"/>
            <w:noWrap w:val="0"/>
            <w:vAlign w:val="top"/>
          </w:tcPr>
          <w:p>
            <w:pPr>
              <w:rPr>
                <w:rFonts w:hint="eastAsia" w:asciiTheme="minorEastAsia" w:hAnsiTheme="minorEastAsia" w:eastAsiaTheme="minorEastAsia" w:cstheme="minorEastAsia"/>
                <w:color w:val="auto"/>
                <w:spacing w:val="4"/>
                <w:kern w:val="2"/>
                <w:sz w:val="24"/>
                <w:szCs w:val="24"/>
                <w:highlight w:val="none"/>
                <w:lang w:val="en-US" w:eastAsia="zh-CN" w:bidi="ar-SA"/>
              </w:rPr>
            </w:pPr>
            <w:r>
              <w:rPr>
                <w:rFonts w:hint="eastAsia" w:asciiTheme="minorEastAsia" w:hAnsiTheme="minorEastAsia" w:eastAsiaTheme="minorEastAsia" w:cstheme="minorEastAsia"/>
                <w:color w:val="auto"/>
                <w:spacing w:val="4"/>
                <w:sz w:val="24"/>
                <w:szCs w:val="24"/>
                <w:highlight w:val="none"/>
              </w:rPr>
              <w:t>前空调系统</w:t>
            </w:r>
          </w:p>
        </w:tc>
        <w:tc>
          <w:tcPr>
            <w:tcW w:w="887" w:type="dxa"/>
            <w:noWrap w:val="0"/>
            <w:vAlign w:val="top"/>
          </w:tcPr>
          <w:p>
            <w:pPr>
              <w:spacing w:line="360" w:lineRule="exact"/>
              <w:jc w:val="center"/>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5" w:type="dxa"/>
            <w:noWrap w:val="0"/>
            <w:vAlign w:val="top"/>
          </w:tcPr>
          <w:p>
            <w:pPr>
              <w:pStyle w:val="33"/>
              <w:numPr>
                <w:ilvl w:val="0"/>
                <w:numId w:val="5"/>
              </w:numPr>
              <w:ind w:left="0" w:leftChars="0" w:firstLine="0" w:firstLineChars="0"/>
              <w:jc w:val="center"/>
              <w:rPr>
                <w:rFonts w:hint="eastAsia" w:asciiTheme="minorEastAsia" w:hAnsiTheme="minorEastAsia" w:eastAsiaTheme="minorEastAsia" w:cstheme="minorEastAsia"/>
                <w:color w:val="auto"/>
                <w:sz w:val="24"/>
                <w:szCs w:val="24"/>
                <w:highlight w:val="none"/>
                <w:vertAlign w:val="baseline"/>
                <w:lang w:val="en-US" w:eastAsia="zh-CN"/>
              </w:rPr>
            </w:pPr>
          </w:p>
        </w:tc>
        <w:tc>
          <w:tcPr>
            <w:tcW w:w="6508" w:type="dxa"/>
            <w:noWrap w:val="0"/>
            <w:vAlign w:val="top"/>
          </w:tcPr>
          <w:p>
            <w:pPr>
              <w:rPr>
                <w:rFonts w:hint="eastAsia" w:asciiTheme="minorEastAsia" w:hAnsiTheme="minorEastAsia" w:eastAsiaTheme="minorEastAsia" w:cstheme="minorEastAsia"/>
                <w:color w:val="auto"/>
                <w:spacing w:val="4"/>
                <w:kern w:val="2"/>
                <w:sz w:val="24"/>
                <w:szCs w:val="24"/>
                <w:highlight w:val="none"/>
                <w:lang w:val="en-US" w:eastAsia="zh-CN" w:bidi="ar-SA"/>
              </w:rPr>
            </w:pPr>
            <w:r>
              <w:rPr>
                <w:rFonts w:hint="eastAsia" w:asciiTheme="minorEastAsia" w:hAnsiTheme="minorEastAsia" w:eastAsiaTheme="minorEastAsia" w:cstheme="minorEastAsia"/>
                <w:color w:val="auto"/>
                <w:spacing w:val="4"/>
                <w:sz w:val="24"/>
                <w:szCs w:val="24"/>
                <w:highlight w:val="none"/>
              </w:rPr>
              <w:t>动力转向</w:t>
            </w:r>
          </w:p>
        </w:tc>
        <w:tc>
          <w:tcPr>
            <w:tcW w:w="887" w:type="dxa"/>
            <w:noWrap w:val="0"/>
            <w:vAlign w:val="top"/>
          </w:tcPr>
          <w:p>
            <w:pPr>
              <w:spacing w:line="360" w:lineRule="exact"/>
              <w:jc w:val="center"/>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5" w:type="dxa"/>
            <w:noWrap w:val="0"/>
            <w:vAlign w:val="top"/>
          </w:tcPr>
          <w:p>
            <w:pPr>
              <w:pStyle w:val="33"/>
              <w:numPr>
                <w:ilvl w:val="0"/>
                <w:numId w:val="5"/>
              </w:numPr>
              <w:ind w:left="0" w:leftChars="0" w:firstLine="0" w:firstLineChars="0"/>
              <w:jc w:val="center"/>
              <w:rPr>
                <w:rFonts w:hint="eastAsia" w:asciiTheme="minorEastAsia" w:hAnsiTheme="minorEastAsia" w:eastAsiaTheme="minorEastAsia" w:cstheme="minorEastAsia"/>
                <w:color w:val="auto"/>
                <w:sz w:val="24"/>
                <w:szCs w:val="24"/>
                <w:highlight w:val="none"/>
                <w:vertAlign w:val="baseline"/>
                <w:lang w:val="en-US" w:eastAsia="zh-CN"/>
              </w:rPr>
            </w:pPr>
          </w:p>
        </w:tc>
        <w:tc>
          <w:tcPr>
            <w:tcW w:w="6508" w:type="dxa"/>
            <w:noWrap w:val="0"/>
            <w:vAlign w:val="top"/>
          </w:tcPr>
          <w:p>
            <w:pPr>
              <w:rPr>
                <w:rFonts w:hint="eastAsia" w:asciiTheme="minorEastAsia" w:hAnsiTheme="minorEastAsia" w:eastAsiaTheme="minorEastAsia" w:cstheme="minorEastAsia"/>
                <w:color w:val="auto"/>
                <w:spacing w:val="4"/>
                <w:kern w:val="2"/>
                <w:sz w:val="24"/>
                <w:szCs w:val="24"/>
                <w:highlight w:val="none"/>
                <w:lang w:val="en-US" w:eastAsia="zh-CN" w:bidi="ar-SA"/>
              </w:rPr>
            </w:pPr>
            <w:r>
              <w:rPr>
                <w:rFonts w:hint="eastAsia" w:asciiTheme="minorEastAsia" w:hAnsiTheme="minorEastAsia" w:eastAsiaTheme="minorEastAsia" w:cstheme="minorEastAsia"/>
                <w:color w:val="auto"/>
                <w:spacing w:val="4"/>
                <w:sz w:val="24"/>
                <w:szCs w:val="24"/>
                <w:highlight w:val="none"/>
              </w:rPr>
              <w:t>手动后视镜</w:t>
            </w:r>
          </w:p>
        </w:tc>
        <w:tc>
          <w:tcPr>
            <w:tcW w:w="887" w:type="dxa"/>
            <w:noWrap w:val="0"/>
            <w:vAlign w:val="top"/>
          </w:tcPr>
          <w:p>
            <w:pPr>
              <w:spacing w:line="360" w:lineRule="exact"/>
              <w:jc w:val="center"/>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5" w:type="dxa"/>
            <w:noWrap w:val="0"/>
            <w:vAlign w:val="top"/>
          </w:tcPr>
          <w:p>
            <w:pPr>
              <w:pStyle w:val="33"/>
              <w:numPr>
                <w:ilvl w:val="0"/>
                <w:numId w:val="5"/>
              </w:numPr>
              <w:ind w:left="0" w:leftChars="0" w:firstLine="0" w:firstLineChars="0"/>
              <w:jc w:val="center"/>
              <w:rPr>
                <w:rFonts w:hint="eastAsia" w:asciiTheme="minorEastAsia" w:hAnsiTheme="minorEastAsia" w:eastAsiaTheme="minorEastAsia" w:cstheme="minorEastAsia"/>
                <w:color w:val="auto"/>
                <w:sz w:val="24"/>
                <w:szCs w:val="24"/>
                <w:highlight w:val="none"/>
                <w:vertAlign w:val="baseline"/>
                <w:lang w:val="en-US" w:eastAsia="zh-CN"/>
              </w:rPr>
            </w:pPr>
          </w:p>
        </w:tc>
        <w:tc>
          <w:tcPr>
            <w:tcW w:w="6508" w:type="dxa"/>
            <w:noWrap w:val="0"/>
            <w:vAlign w:val="top"/>
          </w:tcPr>
          <w:p>
            <w:pPr>
              <w:rPr>
                <w:rFonts w:hint="eastAsia" w:asciiTheme="minorEastAsia" w:hAnsiTheme="minorEastAsia" w:eastAsiaTheme="minorEastAsia" w:cstheme="minorEastAsia"/>
                <w:color w:val="auto"/>
                <w:spacing w:val="4"/>
                <w:kern w:val="2"/>
                <w:sz w:val="24"/>
                <w:szCs w:val="24"/>
                <w:highlight w:val="none"/>
                <w:lang w:val="en-US" w:eastAsia="zh-CN" w:bidi="ar-SA"/>
              </w:rPr>
            </w:pPr>
            <w:r>
              <w:rPr>
                <w:rFonts w:hint="eastAsia" w:asciiTheme="minorEastAsia" w:hAnsiTheme="minorEastAsia" w:eastAsiaTheme="minorEastAsia" w:cstheme="minorEastAsia"/>
                <w:color w:val="auto"/>
                <w:spacing w:val="4"/>
                <w:sz w:val="24"/>
                <w:szCs w:val="24"/>
                <w:highlight w:val="none"/>
              </w:rPr>
              <w:t>子午线轮胎</w:t>
            </w:r>
          </w:p>
        </w:tc>
        <w:tc>
          <w:tcPr>
            <w:tcW w:w="887" w:type="dxa"/>
            <w:noWrap w:val="0"/>
            <w:vAlign w:val="top"/>
          </w:tcPr>
          <w:p>
            <w:pPr>
              <w:spacing w:line="360" w:lineRule="exact"/>
              <w:jc w:val="center"/>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5" w:type="dxa"/>
            <w:noWrap w:val="0"/>
            <w:vAlign w:val="top"/>
          </w:tcPr>
          <w:p>
            <w:pPr>
              <w:pStyle w:val="33"/>
              <w:numPr>
                <w:ilvl w:val="0"/>
                <w:numId w:val="5"/>
              </w:numPr>
              <w:ind w:left="0" w:leftChars="0" w:firstLine="0" w:firstLineChars="0"/>
              <w:jc w:val="center"/>
              <w:rPr>
                <w:rFonts w:hint="eastAsia" w:asciiTheme="minorEastAsia" w:hAnsiTheme="minorEastAsia" w:eastAsiaTheme="minorEastAsia" w:cstheme="minorEastAsia"/>
                <w:color w:val="auto"/>
                <w:sz w:val="24"/>
                <w:szCs w:val="24"/>
                <w:highlight w:val="none"/>
                <w:vertAlign w:val="baseline"/>
                <w:lang w:val="en-US" w:eastAsia="zh-CN"/>
              </w:rPr>
            </w:pPr>
          </w:p>
        </w:tc>
        <w:tc>
          <w:tcPr>
            <w:tcW w:w="6508" w:type="dxa"/>
            <w:noWrap w:val="0"/>
            <w:vAlign w:val="top"/>
          </w:tcPr>
          <w:p>
            <w:pPr>
              <w:rPr>
                <w:rFonts w:hint="eastAsia" w:asciiTheme="minorEastAsia" w:hAnsiTheme="minorEastAsia" w:eastAsiaTheme="minorEastAsia" w:cstheme="minorEastAsia"/>
                <w:color w:val="auto"/>
                <w:spacing w:val="4"/>
                <w:kern w:val="2"/>
                <w:sz w:val="24"/>
                <w:szCs w:val="24"/>
                <w:highlight w:val="none"/>
                <w:lang w:val="en-US" w:eastAsia="zh-CN" w:bidi="ar-SA"/>
              </w:rPr>
            </w:pPr>
            <w:r>
              <w:rPr>
                <w:rFonts w:hint="eastAsia" w:asciiTheme="minorEastAsia" w:hAnsiTheme="minorEastAsia" w:eastAsiaTheme="minorEastAsia" w:cstheme="minorEastAsia"/>
                <w:color w:val="auto"/>
                <w:spacing w:val="4"/>
                <w:sz w:val="24"/>
                <w:szCs w:val="24"/>
                <w:highlight w:val="none"/>
              </w:rPr>
              <w:t>ABS</w:t>
            </w:r>
          </w:p>
        </w:tc>
        <w:tc>
          <w:tcPr>
            <w:tcW w:w="887" w:type="dxa"/>
            <w:noWrap w:val="0"/>
            <w:vAlign w:val="top"/>
          </w:tcPr>
          <w:p>
            <w:pPr>
              <w:spacing w:line="360" w:lineRule="exact"/>
              <w:jc w:val="center"/>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5" w:type="dxa"/>
            <w:noWrap w:val="0"/>
            <w:vAlign w:val="top"/>
          </w:tcPr>
          <w:p>
            <w:pPr>
              <w:pStyle w:val="33"/>
              <w:numPr>
                <w:ilvl w:val="0"/>
                <w:numId w:val="5"/>
              </w:numPr>
              <w:ind w:left="0" w:leftChars="0" w:firstLine="0" w:firstLineChars="0"/>
              <w:jc w:val="center"/>
              <w:rPr>
                <w:rFonts w:hint="eastAsia" w:asciiTheme="minorEastAsia" w:hAnsiTheme="minorEastAsia" w:eastAsiaTheme="minorEastAsia" w:cstheme="minorEastAsia"/>
                <w:color w:val="auto"/>
                <w:sz w:val="24"/>
                <w:szCs w:val="24"/>
                <w:highlight w:val="none"/>
                <w:vertAlign w:val="baseline"/>
                <w:lang w:val="en-US" w:eastAsia="zh-CN"/>
              </w:rPr>
            </w:pPr>
          </w:p>
        </w:tc>
        <w:tc>
          <w:tcPr>
            <w:tcW w:w="6508" w:type="dxa"/>
            <w:noWrap w:val="0"/>
            <w:vAlign w:val="top"/>
          </w:tcPr>
          <w:p>
            <w:pPr>
              <w:rPr>
                <w:rFonts w:hint="eastAsia" w:asciiTheme="minorEastAsia" w:hAnsiTheme="minorEastAsia" w:eastAsiaTheme="minorEastAsia" w:cstheme="minorEastAsia"/>
                <w:color w:val="auto"/>
                <w:spacing w:val="4"/>
                <w:kern w:val="2"/>
                <w:sz w:val="24"/>
                <w:szCs w:val="24"/>
                <w:highlight w:val="none"/>
                <w:lang w:val="en-US" w:eastAsia="zh-CN" w:bidi="ar-SA"/>
              </w:rPr>
            </w:pPr>
            <w:r>
              <w:rPr>
                <w:rFonts w:hint="eastAsia" w:asciiTheme="minorEastAsia" w:hAnsiTheme="minorEastAsia" w:eastAsiaTheme="minorEastAsia" w:cstheme="minorEastAsia"/>
                <w:color w:val="auto"/>
                <w:spacing w:val="4"/>
                <w:sz w:val="24"/>
                <w:szCs w:val="24"/>
                <w:highlight w:val="none"/>
              </w:rPr>
              <w:t>反光背心</w:t>
            </w:r>
          </w:p>
        </w:tc>
        <w:tc>
          <w:tcPr>
            <w:tcW w:w="887" w:type="dxa"/>
            <w:noWrap w:val="0"/>
            <w:vAlign w:val="top"/>
          </w:tcPr>
          <w:p>
            <w:pPr>
              <w:spacing w:line="360" w:lineRule="exact"/>
              <w:jc w:val="center"/>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5" w:type="dxa"/>
            <w:noWrap w:val="0"/>
            <w:vAlign w:val="top"/>
          </w:tcPr>
          <w:p>
            <w:pPr>
              <w:pStyle w:val="33"/>
              <w:numPr>
                <w:ilvl w:val="0"/>
                <w:numId w:val="5"/>
              </w:numPr>
              <w:ind w:left="0" w:leftChars="0" w:firstLine="0" w:firstLineChars="0"/>
              <w:jc w:val="center"/>
              <w:rPr>
                <w:rFonts w:hint="eastAsia" w:asciiTheme="minorEastAsia" w:hAnsiTheme="minorEastAsia" w:eastAsiaTheme="minorEastAsia" w:cstheme="minorEastAsia"/>
                <w:color w:val="auto"/>
                <w:sz w:val="24"/>
                <w:szCs w:val="24"/>
                <w:highlight w:val="none"/>
                <w:vertAlign w:val="baseline"/>
                <w:lang w:val="en-US" w:eastAsia="zh-CN"/>
              </w:rPr>
            </w:pPr>
          </w:p>
        </w:tc>
        <w:tc>
          <w:tcPr>
            <w:tcW w:w="6508" w:type="dxa"/>
            <w:noWrap w:val="0"/>
            <w:vAlign w:val="top"/>
          </w:tcPr>
          <w:p>
            <w:pPr>
              <w:rPr>
                <w:rFonts w:hint="eastAsia" w:asciiTheme="minorEastAsia" w:hAnsiTheme="minorEastAsia" w:eastAsiaTheme="minorEastAsia" w:cstheme="minorEastAsia"/>
                <w:color w:val="auto"/>
                <w:spacing w:val="4"/>
                <w:kern w:val="2"/>
                <w:sz w:val="24"/>
                <w:szCs w:val="24"/>
                <w:highlight w:val="none"/>
                <w:lang w:val="en-US" w:eastAsia="zh-CN" w:bidi="ar-SA"/>
              </w:rPr>
            </w:pPr>
            <w:r>
              <w:rPr>
                <w:rFonts w:hint="eastAsia" w:asciiTheme="minorEastAsia" w:hAnsiTheme="minorEastAsia" w:eastAsiaTheme="minorEastAsia" w:cstheme="minorEastAsia"/>
                <w:color w:val="auto"/>
                <w:spacing w:val="4"/>
                <w:sz w:val="24"/>
                <w:szCs w:val="24"/>
                <w:highlight w:val="none"/>
              </w:rPr>
              <w:t>后空调系统</w:t>
            </w:r>
          </w:p>
        </w:tc>
        <w:tc>
          <w:tcPr>
            <w:tcW w:w="887" w:type="dxa"/>
            <w:noWrap w:val="0"/>
            <w:vAlign w:val="top"/>
          </w:tcPr>
          <w:p>
            <w:pPr>
              <w:spacing w:line="360" w:lineRule="exact"/>
              <w:jc w:val="center"/>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5" w:type="dxa"/>
            <w:noWrap w:val="0"/>
            <w:vAlign w:val="top"/>
          </w:tcPr>
          <w:p>
            <w:pPr>
              <w:pStyle w:val="33"/>
              <w:numPr>
                <w:ilvl w:val="0"/>
                <w:numId w:val="5"/>
              </w:numPr>
              <w:ind w:left="0" w:leftChars="0" w:firstLine="0" w:firstLineChars="0"/>
              <w:jc w:val="center"/>
              <w:rPr>
                <w:rFonts w:hint="eastAsia" w:asciiTheme="minorEastAsia" w:hAnsiTheme="minorEastAsia" w:eastAsiaTheme="minorEastAsia" w:cstheme="minorEastAsia"/>
                <w:color w:val="auto"/>
                <w:sz w:val="24"/>
                <w:szCs w:val="24"/>
                <w:highlight w:val="none"/>
                <w:vertAlign w:val="baseline"/>
                <w:lang w:val="en-US" w:eastAsia="zh-CN"/>
              </w:rPr>
            </w:pPr>
          </w:p>
        </w:tc>
        <w:tc>
          <w:tcPr>
            <w:tcW w:w="6508" w:type="dxa"/>
            <w:noWrap w:val="0"/>
            <w:vAlign w:val="top"/>
          </w:tcPr>
          <w:p>
            <w:pPr>
              <w:rPr>
                <w:rFonts w:hint="eastAsia" w:asciiTheme="minorEastAsia" w:hAnsiTheme="minorEastAsia" w:eastAsiaTheme="minorEastAsia" w:cstheme="minorEastAsia"/>
                <w:color w:val="auto"/>
                <w:spacing w:val="4"/>
                <w:kern w:val="2"/>
                <w:sz w:val="24"/>
                <w:szCs w:val="24"/>
                <w:highlight w:val="none"/>
                <w:lang w:val="en-US" w:eastAsia="zh-CN" w:bidi="ar-SA"/>
              </w:rPr>
            </w:pPr>
            <w:r>
              <w:rPr>
                <w:rFonts w:hint="eastAsia" w:asciiTheme="minorEastAsia" w:hAnsiTheme="minorEastAsia" w:eastAsiaTheme="minorEastAsia" w:cstheme="minorEastAsia"/>
                <w:color w:val="auto"/>
                <w:spacing w:val="4"/>
                <w:sz w:val="24"/>
                <w:szCs w:val="24"/>
                <w:highlight w:val="none"/>
              </w:rPr>
              <w:t>遥控中控门锁</w:t>
            </w:r>
          </w:p>
        </w:tc>
        <w:tc>
          <w:tcPr>
            <w:tcW w:w="887" w:type="dxa"/>
            <w:noWrap w:val="0"/>
            <w:vAlign w:val="top"/>
          </w:tcPr>
          <w:p>
            <w:pPr>
              <w:spacing w:line="360" w:lineRule="exact"/>
              <w:jc w:val="center"/>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5" w:type="dxa"/>
            <w:noWrap w:val="0"/>
            <w:vAlign w:val="top"/>
          </w:tcPr>
          <w:p>
            <w:pPr>
              <w:pStyle w:val="33"/>
              <w:numPr>
                <w:ilvl w:val="0"/>
                <w:numId w:val="5"/>
              </w:numPr>
              <w:ind w:left="0" w:leftChars="0" w:firstLine="0" w:firstLineChars="0"/>
              <w:jc w:val="center"/>
              <w:rPr>
                <w:rFonts w:hint="eastAsia" w:asciiTheme="minorEastAsia" w:hAnsiTheme="minorEastAsia" w:eastAsiaTheme="minorEastAsia" w:cstheme="minorEastAsia"/>
                <w:color w:val="auto"/>
                <w:sz w:val="24"/>
                <w:szCs w:val="24"/>
                <w:highlight w:val="none"/>
                <w:vertAlign w:val="baseline"/>
                <w:lang w:val="en-US" w:eastAsia="zh-CN"/>
              </w:rPr>
            </w:pPr>
          </w:p>
        </w:tc>
        <w:tc>
          <w:tcPr>
            <w:tcW w:w="6508" w:type="dxa"/>
            <w:noWrap w:val="0"/>
            <w:vAlign w:val="top"/>
          </w:tcPr>
          <w:p>
            <w:pPr>
              <w:widowControl/>
              <w:jc w:val="left"/>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spacing w:val="4"/>
                <w:sz w:val="24"/>
                <w:szCs w:val="24"/>
                <w:highlight w:val="none"/>
              </w:rPr>
              <w:t>手动天窗</w:t>
            </w:r>
          </w:p>
        </w:tc>
        <w:tc>
          <w:tcPr>
            <w:tcW w:w="887" w:type="dxa"/>
            <w:noWrap w:val="0"/>
            <w:vAlign w:val="top"/>
          </w:tcPr>
          <w:p>
            <w:pPr>
              <w:spacing w:line="360" w:lineRule="exact"/>
              <w:jc w:val="center"/>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5" w:type="dxa"/>
            <w:noWrap w:val="0"/>
            <w:vAlign w:val="top"/>
          </w:tcPr>
          <w:p>
            <w:pPr>
              <w:pStyle w:val="33"/>
              <w:numPr>
                <w:ilvl w:val="0"/>
                <w:numId w:val="5"/>
              </w:numPr>
              <w:ind w:left="0" w:leftChars="0" w:firstLine="0" w:firstLineChars="0"/>
              <w:jc w:val="center"/>
              <w:rPr>
                <w:rFonts w:hint="eastAsia" w:asciiTheme="minorEastAsia" w:hAnsiTheme="minorEastAsia" w:eastAsiaTheme="minorEastAsia" w:cstheme="minorEastAsia"/>
                <w:color w:val="auto"/>
                <w:sz w:val="24"/>
                <w:szCs w:val="24"/>
                <w:highlight w:val="none"/>
                <w:vertAlign w:val="baseline"/>
                <w:lang w:val="en-US" w:eastAsia="zh-CN"/>
              </w:rPr>
            </w:pPr>
          </w:p>
        </w:tc>
        <w:tc>
          <w:tcPr>
            <w:tcW w:w="6508" w:type="dxa"/>
            <w:noWrap w:val="0"/>
            <w:vAlign w:val="top"/>
          </w:tcPr>
          <w:p>
            <w:pPr>
              <w:widowControl/>
              <w:jc w:val="left"/>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rPr>
              <w:t>押运舱换气通道</w:t>
            </w:r>
          </w:p>
        </w:tc>
        <w:tc>
          <w:tcPr>
            <w:tcW w:w="887" w:type="dxa"/>
            <w:noWrap w:val="0"/>
            <w:vAlign w:val="top"/>
          </w:tcPr>
          <w:p>
            <w:pPr>
              <w:spacing w:line="360" w:lineRule="exact"/>
              <w:jc w:val="center"/>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5" w:type="dxa"/>
            <w:noWrap w:val="0"/>
            <w:vAlign w:val="top"/>
          </w:tcPr>
          <w:p>
            <w:pPr>
              <w:pStyle w:val="33"/>
              <w:numPr>
                <w:ilvl w:val="0"/>
                <w:numId w:val="5"/>
              </w:numPr>
              <w:ind w:left="0" w:leftChars="0" w:firstLine="0" w:firstLineChars="0"/>
              <w:jc w:val="center"/>
              <w:rPr>
                <w:rFonts w:hint="eastAsia" w:asciiTheme="minorEastAsia" w:hAnsiTheme="minorEastAsia" w:eastAsiaTheme="minorEastAsia" w:cstheme="minorEastAsia"/>
                <w:color w:val="auto"/>
                <w:sz w:val="24"/>
                <w:szCs w:val="24"/>
                <w:highlight w:val="none"/>
                <w:vertAlign w:val="baseline"/>
                <w:lang w:val="en-US" w:eastAsia="zh-CN"/>
              </w:rPr>
            </w:pPr>
          </w:p>
        </w:tc>
        <w:tc>
          <w:tcPr>
            <w:tcW w:w="6508" w:type="dxa"/>
            <w:noWrap w:val="0"/>
            <w:vAlign w:val="top"/>
          </w:tcPr>
          <w:p>
            <w:pPr>
              <w:widowControl/>
              <w:jc w:val="left"/>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rPr>
              <w:t>全车座椅安全带（两点式）</w:t>
            </w:r>
          </w:p>
        </w:tc>
        <w:tc>
          <w:tcPr>
            <w:tcW w:w="887" w:type="dxa"/>
            <w:noWrap w:val="0"/>
            <w:vAlign w:val="top"/>
          </w:tcPr>
          <w:p>
            <w:pPr>
              <w:spacing w:line="360" w:lineRule="exact"/>
              <w:jc w:val="center"/>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5" w:type="dxa"/>
            <w:noWrap w:val="0"/>
            <w:vAlign w:val="top"/>
          </w:tcPr>
          <w:p>
            <w:pPr>
              <w:pStyle w:val="33"/>
              <w:numPr>
                <w:ilvl w:val="0"/>
                <w:numId w:val="5"/>
              </w:numPr>
              <w:ind w:left="0" w:leftChars="0" w:firstLine="0" w:firstLineChars="0"/>
              <w:jc w:val="center"/>
              <w:rPr>
                <w:rFonts w:hint="eastAsia" w:asciiTheme="minorEastAsia" w:hAnsiTheme="minorEastAsia" w:eastAsiaTheme="minorEastAsia" w:cstheme="minorEastAsia"/>
                <w:color w:val="auto"/>
                <w:sz w:val="24"/>
                <w:szCs w:val="24"/>
                <w:highlight w:val="none"/>
                <w:vertAlign w:val="baseline"/>
                <w:lang w:val="en-US" w:eastAsia="zh-CN"/>
              </w:rPr>
            </w:pPr>
          </w:p>
        </w:tc>
        <w:tc>
          <w:tcPr>
            <w:tcW w:w="6508" w:type="dxa"/>
            <w:noWrap w:val="0"/>
            <w:vAlign w:val="top"/>
          </w:tcPr>
          <w:p>
            <w:pPr>
              <w:widowControl/>
              <w:jc w:val="left"/>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rPr>
              <w:t>押运舱3人连排座椅（右侧座位靠背可折叠）</w:t>
            </w:r>
          </w:p>
        </w:tc>
        <w:tc>
          <w:tcPr>
            <w:tcW w:w="887" w:type="dxa"/>
            <w:noWrap w:val="0"/>
            <w:vAlign w:val="top"/>
          </w:tcPr>
          <w:p>
            <w:pPr>
              <w:spacing w:line="360" w:lineRule="exact"/>
              <w:jc w:val="center"/>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5" w:type="dxa"/>
            <w:noWrap w:val="0"/>
            <w:vAlign w:val="top"/>
          </w:tcPr>
          <w:p>
            <w:pPr>
              <w:pStyle w:val="33"/>
              <w:numPr>
                <w:ilvl w:val="0"/>
                <w:numId w:val="5"/>
              </w:numPr>
              <w:ind w:left="0" w:leftChars="0" w:firstLine="0" w:firstLineChars="0"/>
              <w:jc w:val="center"/>
              <w:rPr>
                <w:rFonts w:hint="eastAsia" w:asciiTheme="minorEastAsia" w:hAnsiTheme="minorEastAsia" w:eastAsiaTheme="minorEastAsia" w:cstheme="minorEastAsia"/>
                <w:color w:val="auto"/>
                <w:sz w:val="24"/>
                <w:szCs w:val="24"/>
                <w:highlight w:val="none"/>
                <w:vertAlign w:val="baseline"/>
                <w:lang w:val="en-US" w:eastAsia="zh-CN"/>
              </w:rPr>
            </w:pPr>
          </w:p>
        </w:tc>
        <w:tc>
          <w:tcPr>
            <w:tcW w:w="6508" w:type="dxa"/>
            <w:noWrap w:val="0"/>
            <w:vAlign w:val="top"/>
          </w:tcPr>
          <w:p>
            <w:pPr>
              <w:rPr>
                <w:rFonts w:hint="eastAsia" w:asciiTheme="minorEastAsia" w:hAnsiTheme="minorEastAsia" w:eastAsiaTheme="minorEastAsia" w:cstheme="minorEastAsia"/>
                <w:color w:val="auto"/>
                <w:spacing w:val="4"/>
                <w:kern w:val="2"/>
                <w:sz w:val="24"/>
                <w:szCs w:val="24"/>
                <w:highlight w:val="none"/>
                <w:lang w:val="en-US" w:eastAsia="zh-CN" w:bidi="ar-SA"/>
              </w:rPr>
            </w:pPr>
            <w:r>
              <w:rPr>
                <w:rFonts w:hint="eastAsia" w:asciiTheme="minorEastAsia" w:hAnsiTheme="minorEastAsia" w:eastAsiaTheme="minorEastAsia" w:cstheme="minorEastAsia"/>
                <w:color w:val="auto"/>
                <w:spacing w:val="4"/>
                <w:sz w:val="24"/>
                <w:szCs w:val="24"/>
                <w:highlight w:val="none"/>
              </w:rPr>
              <w:t>驾驶舱两侧电动升降式票据传递孔（兼射击孔）</w:t>
            </w:r>
          </w:p>
        </w:tc>
        <w:tc>
          <w:tcPr>
            <w:tcW w:w="887" w:type="dxa"/>
            <w:noWrap w:val="0"/>
            <w:vAlign w:val="top"/>
          </w:tcPr>
          <w:p>
            <w:pPr>
              <w:spacing w:line="360" w:lineRule="exact"/>
              <w:jc w:val="center"/>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5" w:type="dxa"/>
            <w:noWrap w:val="0"/>
            <w:vAlign w:val="top"/>
          </w:tcPr>
          <w:p>
            <w:pPr>
              <w:pStyle w:val="33"/>
              <w:numPr>
                <w:ilvl w:val="0"/>
                <w:numId w:val="5"/>
              </w:numPr>
              <w:ind w:left="0" w:leftChars="0" w:firstLine="0" w:firstLineChars="0"/>
              <w:jc w:val="center"/>
              <w:rPr>
                <w:rFonts w:hint="eastAsia" w:asciiTheme="minorEastAsia" w:hAnsiTheme="minorEastAsia" w:eastAsiaTheme="minorEastAsia" w:cstheme="minorEastAsia"/>
                <w:color w:val="auto"/>
                <w:sz w:val="24"/>
                <w:szCs w:val="24"/>
                <w:highlight w:val="none"/>
                <w:vertAlign w:val="baseline"/>
                <w:lang w:val="en-US" w:eastAsia="zh-CN"/>
              </w:rPr>
            </w:pPr>
          </w:p>
        </w:tc>
        <w:tc>
          <w:tcPr>
            <w:tcW w:w="6508" w:type="dxa"/>
            <w:noWrap w:val="0"/>
            <w:vAlign w:val="top"/>
          </w:tcPr>
          <w:p>
            <w:pPr>
              <w:rPr>
                <w:rFonts w:hint="eastAsia" w:asciiTheme="minorEastAsia" w:hAnsiTheme="minorEastAsia" w:eastAsiaTheme="minorEastAsia" w:cstheme="minorEastAsia"/>
                <w:color w:val="auto"/>
                <w:spacing w:val="4"/>
                <w:kern w:val="2"/>
                <w:sz w:val="24"/>
                <w:szCs w:val="24"/>
                <w:highlight w:val="none"/>
                <w:lang w:val="en-US" w:eastAsia="zh-CN" w:bidi="ar-SA"/>
              </w:rPr>
            </w:pPr>
            <w:r>
              <w:rPr>
                <w:rFonts w:hint="eastAsia" w:asciiTheme="minorEastAsia" w:hAnsiTheme="minorEastAsia" w:eastAsiaTheme="minorEastAsia" w:cstheme="minorEastAsia"/>
                <w:color w:val="auto"/>
                <w:spacing w:val="4"/>
                <w:sz w:val="24"/>
                <w:szCs w:val="24"/>
                <w:highlight w:val="none"/>
              </w:rPr>
              <w:t>5吨级千斤顶</w:t>
            </w:r>
          </w:p>
        </w:tc>
        <w:tc>
          <w:tcPr>
            <w:tcW w:w="887" w:type="dxa"/>
            <w:noWrap w:val="0"/>
            <w:vAlign w:val="top"/>
          </w:tcPr>
          <w:p>
            <w:pPr>
              <w:spacing w:line="360" w:lineRule="exact"/>
              <w:jc w:val="center"/>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5" w:type="dxa"/>
            <w:noWrap w:val="0"/>
            <w:vAlign w:val="top"/>
          </w:tcPr>
          <w:p>
            <w:pPr>
              <w:pStyle w:val="33"/>
              <w:numPr>
                <w:ilvl w:val="0"/>
                <w:numId w:val="5"/>
              </w:numPr>
              <w:ind w:left="0" w:leftChars="0" w:firstLine="0" w:firstLineChars="0"/>
              <w:jc w:val="center"/>
              <w:rPr>
                <w:rFonts w:hint="eastAsia" w:asciiTheme="minorEastAsia" w:hAnsiTheme="minorEastAsia" w:eastAsiaTheme="minorEastAsia" w:cstheme="minorEastAsia"/>
                <w:color w:val="auto"/>
                <w:sz w:val="24"/>
                <w:szCs w:val="24"/>
                <w:highlight w:val="none"/>
                <w:vertAlign w:val="baseline"/>
                <w:lang w:val="en-US" w:eastAsia="zh-CN"/>
              </w:rPr>
            </w:pPr>
          </w:p>
        </w:tc>
        <w:tc>
          <w:tcPr>
            <w:tcW w:w="6508" w:type="dxa"/>
            <w:noWrap w:val="0"/>
            <w:vAlign w:val="top"/>
          </w:tcPr>
          <w:p>
            <w:pPr>
              <w:rPr>
                <w:rFonts w:hint="eastAsia" w:asciiTheme="minorEastAsia" w:hAnsiTheme="minorEastAsia" w:eastAsiaTheme="minorEastAsia" w:cstheme="minorEastAsia"/>
                <w:color w:val="auto"/>
                <w:spacing w:val="4"/>
                <w:kern w:val="2"/>
                <w:sz w:val="24"/>
                <w:szCs w:val="24"/>
                <w:highlight w:val="none"/>
                <w:lang w:val="en-US" w:eastAsia="zh-CN" w:bidi="ar-SA"/>
              </w:rPr>
            </w:pPr>
            <w:r>
              <w:rPr>
                <w:rFonts w:hint="eastAsia" w:asciiTheme="minorEastAsia" w:hAnsiTheme="minorEastAsia" w:eastAsiaTheme="minorEastAsia" w:cstheme="minorEastAsia"/>
                <w:color w:val="auto"/>
                <w:spacing w:val="4"/>
                <w:sz w:val="24"/>
                <w:szCs w:val="24"/>
                <w:highlight w:val="none"/>
              </w:rPr>
              <w:t>尾门意外开启声光报警系统</w:t>
            </w:r>
          </w:p>
        </w:tc>
        <w:tc>
          <w:tcPr>
            <w:tcW w:w="887" w:type="dxa"/>
            <w:noWrap w:val="0"/>
            <w:vAlign w:val="top"/>
          </w:tcPr>
          <w:p>
            <w:pPr>
              <w:spacing w:line="360" w:lineRule="exact"/>
              <w:jc w:val="center"/>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5" w:type="dxa"/>
            <w:noWrap w:val="0"/>
            <w:vAlign w:val="top"/>
          </w:tcPr>
          <w:p>
            <w:pPr>
              <w:pStyle w:val="33"/>
              <w:numPr>
                <w:ilvl w:val="0"/>
                <w:numId w:val="5"/>
              </w:numPr>
              <w:ind w:left="0" w:leftChars="0" w:firstLine="0" w:firstLineChars="0"/>
              <w:jc w:val="center"/>
              <w:rPr>
                <w:rFonts w:hint="eastAsia" w:asciiTheme="minorEastAsia" w:hAnsiTheme="minorEastAsia" w:eastAsiaTheme="minorEastAsia" w:cstheme="minorEastAsia"/>
                <w:color w:val="auto"/>
                <w:sz w:val="24"/>
                <w:szCs w:val="24"/>
                <w:highlight w:val="none"/>
                <w:vertAlign w:val="baseline"/>
                <w:lang w:val="en-US" w:eastAsia="zh-CN"/>
              </w:rPr>
            </w:pPr>
          </w:p>
        </w:tc>
        <w:tc>
          <w:tcPr>
            <w:tcW w:w="6508" w:type="dxa"/>
            <w:noWrap w:val="0"/>
            <w:vAlign w:val="top"/>
          </w:tcPr>
          <w:p>
            <w:pPr>
              <w:rPr>
                <w:rFonts w:hint="eastAsia" w:asciiTheme="minorEastAsia" w:hAnsiTheme="minorEastAsia" w:eastAsiaTheme="minorEastAsia" w:cstheme="minorEastAsia"/>
                <w:color w:val="auto"/>
                <w:spacing w:val="4"/>
                <w:kern w:val="2"/>
                <w:sz w:val="24"/>
                <w:szCs w:val="24"/>
                <w:highlight w:val="none"/>
                <w:lang w:val="en-US" w:eastAsia="zh-CN" w:bidi="ar-SA"/>
              </w:rPr>
            </w:pPr>
            <w:r>
              <w:rPr>
                <w:rFonts w:hint="eastAsia" w:asciiTheme="minorEastAsia" w:hAnsiTheme="minorEastAsia" w:eastAsiaTheme="minorEastAsia" w:cstheme="minorEastAsia"/>
                <w:color w:val="auto"/>
                <w:spacing w:val="4"/>
                <w:sz w:val="24"/>
                <w:szCs w:val="24"/>
                <w:highlight w:val="none"/>
              </w:rPr>
              <w:t>前防撞保险杠</w:t>
            </w:r>
            <w:r>
              <w:rPr>
                <w:rFonts w:hint="eastAsia" w:asciiTheme="minorEastAsia" w:hAnsiTheme="minorEastAsia" w:eastAsiaTheme="minorEastAsia" w:cstheme="minorEastAsia"/>
                <w:color w:val="auto"/>
                <w:kern w:val="0"/>
                <w:sz w:val="24"/>
                <w:szCs w:val="24"/>
                <w:highlight w:val="none"/>
              </w:rPr>
              <w:t>（钢管制作、外协）</w:t>
            </w:r>
          </w:p>
        </w:tc>
        <w:tc>
          <w:tcPr>
            <w:tcW w:w="887" w:type="dxa"/>
            <w:noWrap w:val="0"/>
            <w:vAlign w:val="top"/>
          </w:tcPr>
          <w:p>
            <w:pPr>
              <w:spacing w:line="360" w:lineRule="exact"/>
              <w:jc w:val="center"/>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5" w:type="dxa"/>
            <w:noWrap w:val="0"/>
            <w:vAlign w:val="top"/>
          </w:tcPr>
          <w:p>
            <w:pPr>
              <w:pStyle w:val="33"/>
              <w:numPr>
                <w:ilvl w:val="0"/>
                <w:numId w:val="5"/>
              </w:numPr>
              <w:ind w:left="0" w:leftChars="0" w:firstLine="0" w:firstLineChars="0"/>
              <w:jc w:val="center"/>
              <w:rPr>
                <w:rFonts w:hint="eastAsia" w:asciiTheme="minorEastAsia" w:hAnsiTheme="minorEastAsia" w:eastAsiaTheme="minorEastAsia" w:cstheme="minorEastAsia"/>
                <w:color w:val="auto"/>
                <w:sz w:val="24"/>
                <w:szCs w:val="24"/>
                <w:highlight w:val="none"/>
                <w:vertAlign w:val="baseline"/>
                <w:lang w:val="en-US" w:eastAsia="zh-CN"/>
              </w:rPr>
            </w:pPr>
          </w:p>
        </w:tc>
        <w:tc>
          <w:tcPr>
            <w:tcW w:w="6508" w:type="dxa"/>
            <w:noWrap w:val="0"/>
            <w:vAlign w:val="top"/>
          </w:tcPr>
          <w:p>
            <w:pPr>
              <w:rPr>
                <w:rFonts w:hint="eastAsia" w:asciiTheme="minorEastAsia" w:hAnsiTheme="minorEastAsia" w:eastAsiaTheme="minorEastAsia" w:cstheme="minorEastAsia"/>
                <w:color w:val="auto"/>
                <w:spacing w:val="4"/>
                <w:kern w:val="2"/>
                <w:sz w:val="24"/>
                <w:szCs w:val="24"/>
                <w:highlight w:val="none"/>
                <w:lang w:val="en-US" w:eastAsia="zh-CN" w:bidi="ar-SA"/>
              </w:rPr>
            </w:pPr>
            <w:r>
              <w:rPr>
                <w:rFonts w:hint="eastAsia" w:asciiTheme="minorEastAsia" w:hAnsiTheme="minorEastAsia" w:eastAsiaTheme="minorEastAsia" w:cstheme="minorEastAsia"/>
                <w:color w:val="auto"/>
                <w:spacing w:val="4"/>
                <w:sz w:val="24"/>
                <w:szCs w:val="24"/>
                <w:highlight w:val="none"/>
              </w:rPr>
              <w:t>后保险杠（带踏步）</w:t>
            </w:r>
          </w:p>
        </w:tc>
        <w:tc>
          <w:tcPr>
            <w:tcW w:w="887" w:type="dxa"/>
            <w:noWrap w:val="0"/>
            <w:vAlign w:val="top"/>
          </w:tcPr>
          <w:p>
            <w:pPr>
              <w:spacing w:line="360" w:lineRule="exact"/>
              <w:jc w:val="center"/>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5" w:type="dxa"/>
            <w:noWrap w:val="0"/>
            <w:vAlign w:val="top"/>
          </w:tcPr>
          <w:p>
            <w:pPr>
              <w:pStyle w:val="33"/>
              <w:numPr>
                <w:ilvl w:val="0"/>
                <w:numId w:val="5"/>
              </w:numPr>
              <w:ind w:left="0" w:leftChars="0" w:firstLine="0" w:firstLineChars="0"/>
              <w:jc w:val="center"/>
              <w:rPr>
                <w:rFonts w:hint="eastAsia" w:asciiTheme="minorEastAsia" w:hAnsiTheme="minorEastAsia" w:eastAsiaTheme="minorEastAsia" w:cstheme="minorEastAsia"/>
                <w:color w:val="auto"/>
                <w:sz w:val="24"/>
                <w:szCs w:val="24"/>
                <w:highlight w:val="none"/>
                <w:vertAlign w:val="baseline"/>
                <w:lang w:val="en-US" w:eastAsia="zh-CN"/>
              </w:rPr>
            </w:pPr>
          </w:p>
        </w:tc>
        <w:tc>
          <w:tcPr>
            <w:tcW w:w="6508" w:type="dxa"/>
            <w:noWrap w:val="0"/>
            <w:vAlign w:val="top"/>
          </w:tcPr>
          <w:p>
            <w:pPr>
              <w:rPr>
                <w:rFonts w:hint="eastAsia" w:asciiTheme="minorEastAsia" w:hAnsiTheme="minorEastAsia" w:eastAsiaTheme="minorEastAsia" w:cstheme="minorEastAsia"/>
                <w:color w:val="auto"/>
                <w:spacing w:val="4"/>
                <w:kern w:val="2"/>
                <w:sz w:val="24"/>
                <w:szCs w:val="24"/>
                <w:highlight w:val="none"/>
                <w:lang w:val="en-US" w:eastAsia="zh-CN" w:bidi="ar-SA"/>
              </w:rPr>
            </w:pPr>
            <w:r>
              <w:rPr>
                <w:rFonts w:hint="eastAsia" w:asciiTheme="minorEastAsia" w:hAnsiTheme="minorEastAsia" w:eastAsiaTheme="minorEastAsia" w:cstheme="minorEastAsia"/>
                <w:color w:val="auto"/>
                <w:spacing w:val="4"/>
                <w:sz w:val="24"/>
                <w:szCs w:val="24"/>
                <w:highlight w:val="none"/>
              </w:rPr>
              <w:t>押运舱耐磨地板胶</w:t>
            </w:r>
          </w:p>
        </w:tc>
        <w:tc>
          <w:tcPr>
            <w:tcW w:w="887" w:type="dxa"/>
            <w:noWrap w:val="0"/>
            <w:vAlign w:val="top"/>
          </w:tcPr>
          <w:p>
            <w:pPr>
              <w:spacing w:line="360" w:lineRule="exact"/>
              <w:jc w:val="center"/>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5" w:type="dxa"/>
            <w:noWrap w:val="0"/>
            <w:vAlign w:val="top"/>
          </w:tcPr>
          <w:p>
            <w:pPr>
              <w:pStyle w:val="33"/>
              <w:numPr>
                <w:ilvl w:val="0"/>
                <w:numId w:val="5"/>
              </w:numPr>
              <w:ind w:left="0" w:leftChars="0" w:firstLine="0" w:firstLineChars="0"/>
              <w:jc w:val="center"/>
              <w:rPr>
                <w:rFonts w:hint="eastAsia" w:asciiTheme="minorEastAsia" w:hAnsiTheme="minorEastAsia" w:eastAsiaTheme="minorEastAsia" w:cstheme="minorEastAsia"/>
                <w:color w:val="auto"/>
                <w:sz w:val="24"/>
                <w:szCs w:val="24"/>
                <w:highlight w:val="none"/>
                <w:vertAlign w:val="baseline"/>
                <w:lang w:val="en-US" w:eastAsia="zh-CN"/>
              </w:rPr>
            </w:pPr>
          </w:p>
        </w:tc>
        <w:tc>
          <w:tcPr>
            <w:tcW w:w="6508" w:type="dxa"/>
            <w:noWrap w:val="0"/>
            <w:vAlign w:val="top"/>
          </w:tcPr>
          <w:p>
            <w:pPr>
              <w:widowControl/>
              <w:jc w:val="left"/>
              <w:rPr>
                <w:rFonts w:hint="eastAsia" w:asciiTheme="minorEastAsia" w:hAnsiTheme="minorEastAsia" w:eastAsiaTheme="minorEastAsia" w:cstheme="minorEastAsia"/>
                <w:color w:val="auto"/>
                <w:spacing w:val="4"/>
                <w:kern w:val="2"/>
                <w:sz w:val="24"/>
                <w:szCs w:val="24"/>
                <w:highlight w:val="none"/>
                <w:lang w:val="en-US" w:eastAsia="zh-CN" w:bidi="ar-SA"/>
              </w:rPr>
            </w:pPr>
            <w:r>
              <w:rPr>
                <w:rFonts w:hint="eastAsia" w:asciiTheme="minorEastAsia" w:hAnsiTheme="minorEastAsia" w:eastAsiaTheme="minorEastAsia" w:cstheme="minorEastAsia"/>
                <w:color w:val="auto"/>
                <w:spacing w:val="4"/>
                <w:sz w:val="24"/>
                <w:szCs w:val="24"/>
                <w:highlight w:val="none"/>
              </w:rPr>
              <w:t>钞厢地板花纹钢板</w:t>
            </w:r>
          </w:p>
        </w:tc>
        <w:tc>
          <w:tcPr>
            <w:tcW w:w="887" w:type="dxa"/>
            <w:noWrap w:val="0"/>
            <w:vAlign w:val="top"/>
          </w:tcPr>
          <w:p>
            <w:pPr>
              <w:spacing w:line="360" w:lineRule="exact"/>
              <w:jc w:val="center"/>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5" w:type="dxa"/>
            <w:noWrap w:val="0"/>
            <w:vAlign w:val="top"/>
          </w:tcPr>
          <w:p>
            <w:pPr>
              <w:pStyle w:val="33"/>
              <w:numPr>
                <w:ilvl w:val="0"/>
                <w:numId w:val="5"/>
              </w:numPr>
              <w:ind w:left="0" w:leftChars="0" w:firstLine="0" w:firstLineChars="0"/>
              <w:jc w:val="center"/>
              <w:rPr>
                <w:rFonts w:hint="eastAsia" w:asciiTheme="minorEastAsia" w:hAnsiTheme="minorEastAsia" w:eastAsiaTheme="minorEastAsia" w:cstheme="minorEastAsia"/>
                <w:color w:val="auto"/>
                <w:sz w:val="24"/>
                <w:szCs w:val="24"/>
                <w:highlight w:val="none"/>
                <w:vertAlign w:val="baseline"/>
                <w:lang w:val="en-US" w:eastAsia="zh-CN"/>
              </w:rPr>
            </w:pPr>
          </w:p>
        </w:tc>
        <w:tc>
          <w:tcPr>
            <w:tcW w:w="6508" w:type="dxa"/>
            <w:noWrap w:val="0"/>
            <w:vAlign w:val="top"/>
          </w:tcPr>
          <w:p>
            <w:pPr>
              <w:rPr>
                <w:rFonts w:hint="eastAsia" w:asciiTheme="minorEastAsia" w:hAnsiTheme="minorEastAsia" w:eastAsiaTheme="minorEastAsia" w:cstheme="minorEastAsia"/>
                <w:color w:val="auto"/>
                <w:spacing w:val="4"/>
                <w:kern w:val="2"/>
                <w:sz w:val="24"/>
                <w:szCs w:val="24"/>
                <w:highlight w:val="none"/>
                <w:lang w:val="en-US" w:eastAsia="zh-CN" w:bidi="ar-SA"/>
              </w:rPr>
            </w:pPr>
            <w:r>
              <w:rPr>
                <w:rFonts w:hint="eastAsia" w:asciiTheme="minorEastAsia" w:hAnsiTheme="minorEastAsia" w:eastAsiaTheme="minorEastAsia" w:cstheme="minorEastAsia"/>
                <w:color w:val="auto"/>
                <w:spacing w:val="4"/>
                <w:sz w:val="24"/>
                <w:szCs w:val="24"/>
                <w:highlight w:val="none"/>
              </w:rPr>
              <w:t>钞舱前滑门机械碰锁</w:t>
            </w:r>
          </w:p>
        </w:tc>
        <w:tc>
          <w:tcPr>
            <w:tcW w:w="887" w:type="dxa"/>
            <w:noWrap w:val="0"/>
            <w:vAlign w:val="top"/>
          </w:tcPr>
          <w:p>
            <w:pPr>
              <w:spacing w:line="360" w:lineRule="exact"/>
              <w:jc w:val="center"/>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5" w:type="dxa"/>
            <w:noWrap w:val="0"/>
            <w:vAlign w:val="top"/>
          </w:tcPr>
          <w:p>
            <w:pPr>
              <w:pStyle w:val="33"/>
              <w:numPr>
                <w:ilvl w:val="0"/>
                <w:numId w:val="5"/>
              </w:numPr>
              <w:ind w:left="0" w:leftChars="0" w:firstLine="0" w:firstLineChars="0"/>
              <w:jc w:val="center"/>
              <w:rPr>
                <w:rFonts w:hint="eastAsia" w:asciiTheme="minorEastAsia" w:hAnsiTheme="minorEastAsia" w:eastAsiaTheme="minorEastAsia" w:cstheme="minorEastAsia"/>
                <w:color w:val="auto"/>
                <w:sz w:val="24"/>
                <w:szCs w:val="24"/>
                <w:highlight w:val="none"/>
                <w:vertAlign w:val="baseline"/>
                <w:lang w:val="en-US" w:eastAsia="zh-CN"/>
              </w:rPr>
            </w:pPr>
          </w:p>
        </w:tc>
        <w:tc>
          <w:tcPr>
            <w:tcW w:w="6508" w:type="dxa"/>
            <w:noWrap w:val="0"/>
            <w:vAlign w:val="top"/>
          </w:tcPr>
          <w:p>
            <w:pPr>
              <w:widowControl/>
              <w:jc w:val="left"/>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rPr>
              <w:t>钞</w:t>
            </w:r>
            <w:r>
              <w:rPr>
                <w:rFonts w:hint="eastAsia" w:asciiTheme="minorEastAsia" w:hAnsiTheme="minorEastAsia" w:eastAsiaTheme="minorEastAsia" w:cstheme="minorEastAsia"/>
                <w:color w:val="auto"/>
                <w:spacing w:val="4"/>
                <w:sz w:val="24"/>
                <w:szCs w:val="24"/>
                <w:highlight w:val="none"/>
              </w:rPr>
              <w:t>舱后门双机械锁/齿轮传动三向天地锁结构</w:t>
            </w:r>
          </w:p>
        </w:tc>
        <w:tc>
          <w:tcPr>
            <w:tcW w:w="887" w:type="dxa"/>
            <w:noWrap w:val="0"/>
            <w:vAlign w:val="top"/>
          </w:tcPr>
          <w:p>
            <w:pPr>
              <w:spacing w:line="360" w:lineRule="exact"/>
              <w:jc w:val="center"/>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5" w:type="dxa"/>
            <w:noWrap w:val="0"/>
            <w:vAlign w:val="top"/>
          </w:tcPr>
          <w:p>
            <w:pPr>
              <w:pStyle w:val="33"/>
              <w:numPr>
                <w:ilvl w:val="0"/>
                <w:numId w:val="5"/>
              </w:numPr>
              <w:ind w:left="0" w:leftChars="0" w:firstLine="0" w:firstLineChars="0"/>
              <w:jc w:val="center"/>
              <w:rPr>
                <w:rFonts w:hint="eastAsia" w:asciiTheme="minorEastAsia" w:hAnsiTheme="minorEastAsia" w:eastAsiaTheme="minorEastAsia" w:cstheme="minorEastAsia"/>
                <w:color w:val="auto"/>
                <w:sz w:val="24"/>
                <w:szCs w:val="24"/>
                <w:highlight w:val="none"/>
                <w:vertAlign w:val="baseline"/>
                <w:lang w:val="en-US" w:eastAsia="zh-CN"/>
              </w:rPr>
            </w:pPr>
          </w:p>
        </w:tc>
        <w:tc>
          <w:tcPr>
            <w:tcW w:w="6508" w:type="dxa"/>
            <w:noWrap w:val="0"/>
            <w:vAlign w:val="top"/>
          </w:tcPr>
          <w:p>
            <w:pPr>
              <w:rPr>
                <w:rFonts w:hint="eastAsia" w:asciiTheme="minorEastAsia" w:hAnsiTheme="minorEastAsia" w:eastAsiaTheme="minorEastAsia" w:cstheme="minorEastAsia"/>
                <w:color w:val="auto"/>
                <w:spacing w:val="4"/>
                <w:kern w:val="2"/>
                <w:sz w:val="24"/>
                <w:szCs w:val="24"/>
                <w:highlight w:val="none"/>
                <w:lang w:val="en-US" w:eastAsia="zh-CN" w:bidi="ar-SA"/>
              </w:rPr>
            </w:pPr>
            <w:r>
              <w:rPr>
                <w:rFonts w:hint="eastAsia" w:asciiTheme="minorEastAsia" w:hAnsiTheme="minorEastAsia" w:eastAsiaTheme="minorEastAsia" w:cstheme="minorEastAsia"/>
                <w:color w:val="auto"/>
                <w:spacing w:val="4"/>
                <w:sz w:val="24"/>
                <w:szCs w:val="24"/>
                <w:highlight w:val="none"/>
              </w:rPr>
              <w:t>押运舱两侧射击孔</w:t>
            </w:r>
          </w:p>
        </w:tc>
        <w:tc>
          <w:tcPr>
            <w:tcW w:w="887" w:type="dxa"/>
            <w:noWrap w:val="0"/>
            <w:vAlign w:val="top"/>
          </w:tcPr>
          <w:p>
            <w:pPr>
              <w:spacing w:line="360" w:lineRule="exact"/>
              <w:jc w:val="center"/>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5" w:type="dxa"/>
            <w:noWrap w:val="0"/>
            <w:vAlign w:val="top"/>
          </w:tcPr>
          <w:p>
            <w:pPr>
              <w:pStyle w:val="33"/>
              <w:numPr>
                <w:ilvl w:val="0"/>
                <w:numId w:val="5"/>
              </w:numPr>
              <w:ind w:left="0" w:leftChars="0" w:firstLine="0" w:firstLineChars="0"/>
              <w:jc w:val="center"/>
              <w:rPr>
                <w:rFonts w:hint="eastAsia" w:asciiTheme="minorEastAsia" w:hAnsiTheme="minorEastAsia" w:eastAsiaTheme="minorEastAsia" w:cstheme="minorEastAsia"/>
                <w:color w:val="auto"/>
                <w:sz w:val="24"/>
                <w:szCs w:val="24"/>
                <w:highlight w:val="none"/>
                <w:vertAlign w:val="baseline"/>
                <w:lang w:val="en-US" w:eastAsia="zh-CN"/>
              </w:rPr>
            </w:pPr>
          </w:p>
        </w:tc>
        <w:tc>
          <w:tcPr>
            <w:tcW w:w="6508" w:type="dxa"/>
            <w:noWrap w:val="0"/>
            <w:vAlign w:val="top"/>
          </w:tcPr>
          <w:p>
            <w:pPr>
              <w:rPr>
                <w:rFonts w:hint="eastAsia" w:asciiTheme="minorEastAsia" w:hAnsiTheme="minorEastAsia" w:eastAsiaTheme="minorEastAsia" w:cstheme="minorEastAsia"/>
                <w:color w:val="auto"/>
                <w:spacing w:val="4"/>
                <w:kern w:val="2"/>
                <w:sz w:val="24"/>
                <w:szCs w:val="24"/>
                <w:highlight w:val="none"/>
                <w:lang w:val="en-US" w:eastAsia="zh-CN" w:bidi="ar-SA"/>
              </w:rPr>
            </w:pPr>
            <w:r>
              <w:rPr>
                <w:rFonts w:hint="eastAsia" w:asciiTheme="minorEastAsia" w:hAnsiTheme="minorEastAsia" w:eastAsiaTheme="minorEastAsia" w:cstheme="minorEastAsia"/>
                <w:color w:val="auto"/>
                <w:spacing w:val="4"/>
                <w:sz w:val="24"/>
                <w:szCs w:val="24"/>
                <w:highlight w:val="none"/>
              </w:rPr>
              <w:t>押运舱右侧外开门</w:t>
            </w:r>
          </w:p>
        </w:tc>
        <w:tc>
          <w:tcPr>
            <w:tcW w:w="887" w:type="dxa"/>
            <w:noWrap w:val="0"/>
            <w:vAlign w:val="top"/>
          </w:tcPr>
          <w:p>
            <w:pPr>
              <w:spacing w:line="360" w:lineRule="exact"/>
              <w:jc w:val="center"/>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5" w:type="dxa"/>
            <w:noWrap w:val="0"/>
            <w:vAlign w:val="top"/>
          </w:tcPr>
          <w:p>
            <w:pPr>
              <w:pStyle w:val="33"/>
              <w:numPr>
                <w:ilvl w:val="0"/>
                <w:numId w:val="5"/>
              </w:numPr>
              <w:ind w:left="0" w:leftChars="0" w:firstLine="0" w:firstLineChars="0"/>
              <w:jc w:val="center"/>
              <w:rPr>
                <w:rFonts w:hint="eastAsia" w:asciiTheme="minorEastAsia" w:hAnsiTheme="minorEastAsia" w:eastAsiaTheme="minorEastAsia" w:cstheme="minorEastAsia"/>
                <w:color w:val="auto"/>
                <w:sz w:val="24"/>
                <w:szCs w:val="24"/>
                <w:highlight w:val="none"/>
                <w:vertAlign w:val="baseline"/>
                <w:lang w:val="en-US" w:eastAsia="zh-CN"/>
              </w:rPr>
            </w:pPr>
          </w:p>
        </w:tc>
        <w:tc>
          <w:tcPr>
            <w:tcW w:w="6508" w:type="dxa"/>
            <w:noWrap w:val="0"/>
            <w:vAlign w:val="top"/>
          </w:tcPr>
          <w:p>
            <w:pP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单层单开式后保险门</w:t>
            </w:r>
          </w:p>
        </w:tc>
        <w:tc>
          <w:tcPr>
            <w:tcW w:w="887" w:type="dxa"/>
            <w:noWrap w:val="0"/>
            <w:vAlign w:val="top"/>
          </w:tcPr>
          <w:p>
            <w:pPr>
              <w:spacing w:line="360" w:lineRule="exact"/>
              <w:jc w:val="center"/>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5" w:type="dxa"/>
            <w:noWrap w:val="0"/>
            <w:vAlign w:val="top"/>
          </w:tcPr>
          <w:p>
            <w:pPr>
              <w:pStyle w:val="33"/>
              <w:numPr>
                <w:ilvl w:val="0"/>
                <w:numId w:val="5"/>
              </w:numPr>
              <w:ind w:left="0" w:leftChars="0" w:firstLine="0" w:firstLineChars="0"/>
              <w:jc w:val="center"/>
              <w:rPr>
                <w:rFonts w:hint="eastAsia" w:asciiTheme="minorEastAsia" w:hAnsiTheme="minorEastAsia" w:eastAsiaTheme="minorEastAsia" w:cstheme="minorEastAsia"/>
                <w:color w:val="auto"/>
                <w:sz w:val="24"/>
                <w:szCs w:val="24"/>
                <w:highlight w:val="none"/>
                <w:vertAlign w:val="baseline"/>
                <w:lang w:val="en-US" w:eastAsia="zh-CN"/>
              </w:rPr>
            </w:pPr>
          </w:p>
        </w:tc>
        <w:tc>
          <w:tcPr>
            <w:tcW w:w="6508" w:type="dxa"/>
            <w:noWrap w:val="0"/>
            <w:vAlign w:val="top"/>
          </w:tcPr>
          <w:p>
            <w:pPr>
              <w:rPr>
                <w:rFonts w:hint="eastAsia" w:asciiTheme="minorEastAsia" w:hAnsiTheme="minorEastAsia" w:eastAsiaTheme="minorEastAsia" w:cstheme="minorEastAsia"/>
                <w:color w:val="auto"/>
                <w:spacing w:val="4"/>
                <w:kern w:val="2"/>
                <w:sz w:val="24"/>
                <w:szCs w:val="24"/>
                <w:highlight w:val="none"/>
                <w:lang w:val="en-US" w:eastAsia="zh-CN" w:bidi="ar-SA"/>
              </w:rPr>
            </w:pPr>
            <w:r>
              <w:rPr>
                <w:rFonts w:hint="eastAsia" w:asciiTheme="minorEastAsia" w:hAnsiTheme="minorEastAsia" w:eastAsiaTheme="minorEastAsia" w:cstheme="minorEastAsia"/>
                <w:color w:val="auto"/>
                <w:spacing w:val="4"/>
                <w:sz w:val="24"/>
                <w:szCs w:val="24"/>
                <w:highlight w:val="none"/>
              </w:rPr>
              <w:t>车门辅助支撑装置</w:t>
            </w:r>
          </w:p>
        </w:tc>
        <w:tc>
          <w:tcPr>
            <w:tcW w:w="887" w:type="dxa"/>
            <w:noWrap w:val="0"/>
            <w:vAlign w:val="top"/>
          </w:tcPr>
          <w:p>
            <w:pPr>
              <w:spacing w:line="360" w:lineRule="exact"/>
              <w:jc w:val="center"/>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5" w:type="dxa"/>
            <w:noWrap w:val="0"/>
            <w:vAlign w:val="top"/>
          </w:tcPr>
          <w:p>
            <w:pPr>
              <w:pStyle w:val="33"/>
              <w:numPr>
                <w:ilvl w:val="0"/>
                <w:numId w:val="5"/>
              </w:numPr>
              <w:ind w:left="0" w:leftChars="0" w:firstLine="0" w:firstLineChars="0"/>
              <w:jc w:val="center"/>
              <w:rPr>
                <w:rFonts w:hint="eastAsia" w:asciiTheme="minorEastAsia" w:hAnsiTheme="minorEastAsia" w:eastAsiaTheme="minorEastAsia" w:cstheme="minorEastAsia"/>
                <w:color w:val="auto"/>
                <w:sz w:val="24"/>
                <w:szCs w:val="24"/>
                <w:highlight w:val="none"/>
                <w:vertAlign w:val="baseline"/>
                <w:lang w:val="en-US" w:eastAsia="zh-CN"/>
              </w:rPr>
            </w:pPr>
          </w:p>
        </w:tc>
        <w:tc>
          <w:tcPr>
            <w:tcW w:w="6508" w:type="dxa"/>
            <w:noWrap w:val="0"/>
            <w:vAlign w:val="top"/>
          </w:tcPr>
          <w:p>
            <w:pPr>
              <w:rPr>
                <w:rFonts w:hint="eastAsia" w:asciiTheme="minorEastAsia" w:hAnsiTheme="minorEastAsia" w:eastAsiaTheme="minorEastAsia" w:cstheme="minorEastAsia"/>
                <w:color w:val="auto"/>
                <w:spacing w:val="4"/>
                <w:kern w:val="2"/>
                <w:sz w:val="24"/>
                <w:szCs w:val="24"/>
                <w:highlight w:val="none"/>
                <w:lang w:val="en-US" w:eastAsia="zh-CN" w:bidi="ar-SA"/>
              </w:rPr>
            </w:pPr>
            <w:r>
              <w:rPr>
                <w:rFonts w:hint="eastAsia" w:asciiTheme="minorEastAsia" w:hAnsiTheme="minorEastAsia" w:eastAsiaTheme="minorEastAsia" w:cstheme="minorEastAsia"/>
                <w:color w:val="auto"/>
                <w:spacing w:val="4"/>
                <w:sz w:val="24"/>
                <w:szCs w:val="24"/>
                <w:highlight w:val="none"/>
              </w:rPr>
              <w:t>2kg灭火器一个</w:t>
            </w:r>
          </w:p>
        </w:tc>
        <w:tc>
          <w:tcPr>
            <w:tcW w:w="887" w:type="dxa"/>
            <w:noWrap w:val="0"/>
            <w:vAlign w:val="top"/>
          </w:tcPr>
          <w:p>
            <w:pPr>
              <w:spacing w:line="360" w:lineRule="exact"/>
              <w:jc w:val="center"/>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top"/>
          </w:tcPr>
          <w:p>
            <w:pPr>
              <w:pStyle w:val="33"/>
              <w:numPr>
                <w:ilvl w:val="0"/>
                <w:numId w:val="5"/>
              </w:numPr>
              <w:ind w:left="0" w:leftChars="0" w:firstLine="0" w:firstLineChars="0"/>
              <w:jc w:val="center"/>
              <w:rPr>
                <w:rFonts w:hint="eastAsia" w:asciiTheme="minorEastAsia" w:hAnsiTheme="minorEastAsia" w:eastAsiaTheme="minorEastAsia" w:cstheme="minorEastAsia"/>
                <w:color w:val="auto"/>
                <w:sz w:val="24"/>
                <w:szCs w:val="24"/>
                <w:highlight w:val="none"/>
                <w:vertAlign w:val="baseline"/>
                <w:lang w:val="en-US" w:eastAsia="zh-CN"/>
              </w:rPr>
            </w:pPr>
          </w:p>
        </w:tc>
        <w:tc>
          <w:tcPr>
            <w:tcW w:w="6508" w:type="dxa"/>
            <w:noWrap w:val="0"/>
            <w:vAlign w:val="top"/>
          </w:tcPr>
          <w:p>
            <w:pPr>
              <w:rPr>
                <w:rFonts w:hint="eastAsia" w:asciiTheme="minorEastAsia" w:hAnsiTheme="minorEastAsia" w:eastAsiaTheme="minorEastAsia" w:cstheme="minorEastAsia"/>
                <w:color w:val="auto"/>
                <w:spacing w:val="4"/>
                <w:kern w:val="2"/>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rPr>
              <w:t>后尾门门框下平面及立面加铺花纹铝板</w:t>
            </w:r>
          </w:p>
        </w:tc>
        <w:tc>
          <w:tcPr>
            <w:tcW w:w="887" w:type="dxa"/>
            <w:noWrap w:val="0"/>
            <w:vAlign w:val="top"/>
          </w:tcPr>
          <w:p>
            <w:pPr>
              <w:spacing w:line="360" w:lineRule="exact"/>
              <w:jc w:val="center"/>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top"/>
          </w:tcPr>
          <w:p>
            <w:pPr>
              <w:pStyle w:val="33"/>
              <w:numPr>
                <w:ilvl w:val="0"/>
                <w:numId w:val="5"/>
              </w:numPr>
              <w:ind w:left="0" w:leftChars="0" w:firstLine="0" w:firstLineChars="0"/>
              <w:jc w:val="center"/>
              <w:rPr>
                <w:rFonts w:hint="eastAsia" w:asciiTheme="minorEastAsia" w:hAnsiTheme="minorEastAsia" w:eastAsiaTheme="minorEastAsia" w:cstheme="minorEastAsia"/>
                <w:color w:val="auto"/>
                <w:sz w:val="24"/>
                <w:szCs w:val="24"/>
                <w:highlight w:val="none"/>
                <w:vertAlign w:val="baseline"/>
                <w:lang w:val="en-US" w:eastAsia="zh-CN"/>
              </w:rPr>
            </w:pPr>
          </w:p>
        </w:tc>
        <w:tc>
          <w:tcPr>
            <w:tcW w:w="6508" w:type="dxa"/>
            <w:noWrap w:val="0"/>
            <w:vAlign w:val="top"/>
          </w:tcPr>
          <w:p>
            <w:pPr>
              <w:widowControl/>
              <w:jc w:val="left"/>
              <w:rPr>
                <w:rFonts w:hint="eastAsia" w:asciiTheme="minorEastAsia" w:hAnsiTheme="minorEastAsia" w:eastAsiaTheme="minorEastAsia" w:cstheme="minorEastAsia"/>
                <w:color w:val="auto"/>
                <w:spacing w:val="4"/>
                <w:kern w:val="2"/>
                <w:sz w:val="24"/>
                <w:szCs w:val="24"/>
                <w:highlight w:val="none"/>
                <w:lang w:val="en-US" w:eastAsia="zh-CN" w:bidi="ar-SA"/>
              </w:rPr>
            </w:pPr>
            <w:r>
              <w:rPr>
                <w:rFonts w:hint="eastAsia" w:asciiTheme="minorEastAsia" w:hAnsiTheme="minorEastAsia" w:eastAsiaTheme="minorEastAsia" w:cstheme="minorEastAsia"/>
                <w:color w:val="auto"/>
                <w:spacing w:val="4"/>
                <w:sz w:val="24"/>
                <w:szCs w:val="24"/>
                <w:highlight w:val="none"/>
              </w:rPr>
              <w:t>停车楔（2个）</w:t>
            </w:r>
          </w:p>
        </w:tc>
        <w:tc>
          <w:tcPr>
            <w:tcW w:w="887" w:type="dxa"/>
            <w:noWrap w:val="0"/>
            <w:vAlign w:val="top"/>
          </w:tcPr>
          <w:p>
            <w:pPr>
              <w:spacing w:line="360" w:lineRule="exact"/>
              <w:jc w:val="center"/>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top"/>
          </w:tcPr>
          <w:p>
            <w:pPr>
              <w:pStyle w:val="33"/>
              <w:numPr>
                <w:ilvl w:val="0"/>
                <w:numId w:val="5"/>
              </w:numPr>
              <w:ind w:left="0" w:leftChars="0" w:firstLine="0" w:firstLineChars="0"/>
              <w:jc w:val="center"/>
              <w:rPr>
                <w:rFonts w:hint="eastAsia" w:asciiTheme="minorEastAsia" w:hAnsiTheme="minorEastAsia" w:eastAsiaTheme="minorEastAsia" w:cstheme="minorEastAsia"/>
                <w:color w:val="auto"/>
                <w:sz w:val="24"/>
                <w:szCs w:val="24"/>
                <w:highlight w:val="none"/>
                <w:vertAlign w:val="baseline"/>
                <w:lang w:val="en-US" w:eastAsia="zh-CN"/>
              </w:rPr>
            </w:pPr>
          </w:p>
        </w:tc>
        <w:tc>
          <w:tcPr>
            <w:tcW w:w="6508" w:type="dxa"/>
            <w:noWrap w:val="0"/>
            <w:vAlign w:val="top"/>
          </w:tcPr>
          <w:p>
            <w:pPr>
              <w:widowControl/>
              <w:jc w:val="left"/>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rPr>
              <w:t>前轮应急防爆装置</w:t>
            </w:r>
          </w:p>
        </w:tc>
        <w:tc>
          <w:tcPr>
            <w:tcW w:w="887" w:type="dxa"/>
            <w:noWrap w:val="0"/>
            <w:vAlign w:val="top"/>
          </w:tcPr>
          <w:p>
            <w:pPr>
              <w:spacing w:line="360" w:lineRule="exact"/>
              <w:jc w:val="center"/>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top"/>
          </w:tcPr>
          <w:p>
            <w:pPr>
              <w:pStyle w:val="33"/>
              <w:numPr>
                <w:ilvl w:val="0"/>
                <w:numId w:val="5"/>
              </w:numPr>
              <w:ind w:left="0" w:leftChars="0" w:firstLine="0" w:firstLineChars="0"/>
              <w:jc w:val="center"/>
              <w:rPr>
                <w:rFonts w:hint="eastAsia" w:asciiTheme="minorEastAsia" w:hAnsiTheme="minorEastAsia" w:eastAsiaTheme="minorEastAsia" w:cstheme="minorEastAsia"/>
                <w:color w:val="auto"/>
                <w:sz w:val="24"/>
                <w:szCs w:val="24"/>
                <w:highlight w:val="none"/>
                <w:vertAlign w:val="baseline"/>
                <w:lang w:val="en-US" w:eastAsia="zh-CN"/>
              </w:rPr>
            </w:pPr>
          </w:p>
        </w:tc>
        <w:tc>
          <w:tcPr>
            <w:tcW w:w="6508" w:type="dxa"/>
            <w:noWrap w:val="0"/>
            <w:vAlign w:val="top"/>
          </w:tcPr>
          <w:p>
            <w:pPr>
              <w:widowControl/>
              <w:jc w:val="left"/>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rPr>
              <w:t>车门开启声光警示器</w:t>
            </w:r>
          </w:p>
        </w:tc>
        <w:tc>
          <w:tcPr>
            <w:tcW w:w="887" w:type="dxa"/>
            <w:noWrap w:val="0"/>
            <w:vAlign w:val="top"/>
          </w:tcPr>
          <w:p>
            <w:pPr>
              <w:spacing w:line="360" w:lineRule="exact"/>
              <w:jc w:val="center"/>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top"/>
          </w:tcPr>
          <w:p>
            <w:pPr>
              <w:pStyle w:val="33"/>
              <w:numPr>
                <w:ilvl w:val="0"/>
                <w:numId w:val="5"/>
              </w:numPr>
              <w:ind w:left="0" w:leftChars="0" w:firstLine="0" w:firstLineChars="0"/>
              <w:jc w:val="center"/>
              <w:rPr>
                <w:rFonts w:hint="eastAsia" w:asciiTheme="minorEastAsia" w:hAnsiTheme="minorEastAsia" w:eastAsiaTheme="minorEastAsia" w:cstheme="minorEastAsia"/>
                <w:color w:val="auto"/>
                <w:sz w:val="24"/>
                <w:szCs w:val="24"/>
                <w:highlight w:val="none"/>
                <w:vertAlign w:val="baseline"/>
                <w:lang w:val="en-US" w:eastAsia="zh-CN"/>
              </w:rPr>
            </w:pPr>
          </w:p>
        </w:tc>
        <w:tc>
          <w:tcPr>
            <w:tcW w:w="6508" w:type="dxa"/>
            <w:noWrap w:val="0"/>
            <w:vAlign w:val="top"/>
          </w:tcPr>
          <w:p>
            <w:pPr>
              <w:widowControl/>
              <w:jc w:val="left"/>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rPr>
              <w:t>远程停驶/强制应急灯闪烁控制系统</w:t>
            </w:r>
          </w:p>
        </w:tc>
        <w:tc>
          <w:tcPr>
            <w:tcW w:w="887" w:type="dxa"/>
            <w:noWrap w:val="0"/>
            <w:vAlign w:val="top"/>
          </w:tcPr>
          <w:p>
            <w:pPr>
              <w:spacing w:line="360" w:lineRule="exact"/>
              <w:jc w:val="center"/>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top"/>
          </w:tcPr>
          <w:p>
            <w:pPr>
              <w:pStyle w:val="33"/>
              <w:numPr>
                <w:ilvl w:val="0"/>
                <w:numId w:val="5"/>
              </w:numPr>
              <w:ind w:left="0" w:leftChars="0" w:firstLine="0" w:firstLineChars="0"/>
              <w:jc w:val="center"/>
              <w:rPr>
                <w:rFonts w:hint="eastAsia" w:asciiTheme="minorEastAsia" w:hAnsiTheme="minorEastAsia" w:eastAsiaTheme="minorEastAsia" w:cstheme="minorEastAsia"/>
                <w:color w:val="auto"/>
                <w:sz w:val="24"/>
                <w:szCs w:val="24"/>
                <w:highlight w:val="none"/>
                <w:vertAlign w:val="baseline"/>
                <w:lang w:val="en-US" w:eastAsia="zh-CN"/>
              </w:rPr>
            </w:pPr>
          </w:p>
        </w:tc>
        <w:tc>
          <w:tcPr>
            <w:tcW w:w="6508" w:type="dxa"/>
            <w:noWrap w:val="0"/>
            <w:vAlign w:val="top"/>
          </w:tcPr>
          <w:p>
            <w:pPr>
              <w:widowControl/>
              <w:jc w:val="left"/>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rPr>
              <w:t>车载高清DVR---720P（六路摄像机，监控车前、车后、驾驶舱、运钞舱、车辆左右两侧）（吊屏）</w:t>
            </w:r>
          </w:p>
        </w:tc>
        <w:tc>
          <w:tcPr>
            <w:tcW w:w="887" w:type="dxa"/>
            <w:noWrap w:val="0"/>
            <w:vAlign w:val="top"/>
          </w:tcPr>
          <w:p>
            <w:pPr>
              <w:spacing w:line="360" w:lineRule="exact"/>
              <w:jc w:val="center"/>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top"/>
          </w:tcPr>
          <w:p>
            <w:pPr>
              <w:pStyle w:val="33"/>
              <w:numPr>
                <w:ilvl w:val="0"/>
                <w:numId w:val="5"/>
              </w:numPr>
              <w:ind w:left="0" w:leftChars="0" w:firstLine="0" w:firstLineChars="0"/>
              <w:jc w:val="center"/>
              <w:rPr>
                <w:rFonts w:hint="eastAsia" w:asciiTheme="minorEastAsia" w:hAnsiTheme="minorEastAsia" w:eastAsiaTheme="minorEastAsia" w:cstheme="minorEastAsia"/>
                <w:color w:val="auto"/>
                <w:sz w:val="24"/>
                <w:szCs w:val="24"/>
                <w:highlight w:val="none"/>
                <w:vertAlign w:val="baseline"/>
                <w:lang w:val="en-US" w:eastAsia="zh-CN"/>
              </w:rPr>
            </w:pPr>
          </w:p>
        </w:tc>
        <w:tc>
          <w:tcPr>
            <w:tcW w:w="6508" w:type="dxa"/>
            <w:noWrap w:val="0"/>
            <w:vAlign w:val="top"/>
          </w:tcPr>
          <w:p>
            <w:pPr>
              <w:widowControl/>
              <w:jc w:val="left"/>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rPr>
              <w:t>双向语音对讲及紧急报警</w:t>
            </w:r>
          </w:p>
        </w:tc>
        <w:tc>
          <w:tcPr>
            <w:tcW w:w="887" w:type="dxa"/>
            <w:noWrap w:val="0"/>
            <w:vAlign w:val="top"/>
          </w:tcPr>
          <w:p>
            <w:pPr>
              <w:spacing w:line="360" w:lineRule="exact"/>
              <w:jc w:val="center"/>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top"/>
          </w:tcPr>
          <w:p>
            <w:pPr>
              <w:pStyle w:val="33"/>
              <w:numPr>
                <w:ilvl w:val="0"/>
                <w:numId w:val="5"/>
              </w:numPr>
              <w:ind w:left="0" w:leftChars="0" w:firstLine="0" w:firstLineChars="0"/>
              <w:jc w:val="center"/>
              <w:rPr>
                <w:rFonts w:hint="eastAsia" w:asciiTheme="minorEastAsia" w:hAnsiTheme="minorEastAsia" w:eastAsiaTheme="minorEastAsia" w:cstheme="minorEastAsia"/>
                <w:color w:val="auto"/>
                <w:sz w:val="24"/>
                <w:szCs w:val="24"/>
                <w:highlight w:val="none"/>
                <w:vertAlign w:val="baseline"/>
                <w:lang w:val="en-US" w:eastAsia="zh-CN"/>
              </w:rPr>
            </w:pPr>
          </w:p>
        </w:tc>
        <w:tc>
          <w:tcPr>
            <w:tcW w:w="6508" w:type="dxa"/>
            <w:noWrap w:val="0"/>
            <w:vAlign w:val="top"/>
          </w:tcPr>
          <w:p>
            <w:pPr>
              <w:widowControl/>
              <w:jc w:val="left"/>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rPr>
              <w:t>4G图像传输</w:t>
            </w:r>
          </w:p>
        </w:tc>
        <w:tc>
          <w:tcPr>
            <w:tcW w:w="887" w:type="dxa"/>
            <w:noWrap w:val="0"/>
            <w:vAlign w:val="top"/>
          </w:tcPr>
          <w:p>
            <w:pPr>
              <w:spacing w:line="360" w:lineRule="exact"/>
              <w:jc w:val="center"/>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top"/>
          </w:tcPr>
          <w:p>
            <w:pPr>
              <w:pStyle w:val="33"/>
              <w:numPr>
                <w:ilvl w:val="0"/>
                <w:numId w:val="5"/>
              </w:numPr>
              <w:ind w:left="0" w:leftChars="0" w:firstLine="0" w:firstLineChars="0"/>
              <w:jc w:val="center"/>
              <w:rPr>
                <w:rFonts w:hint="eastAsia" w:asciiTheme="minorEastAsia" w:hAnsiTheme="minorEastAsia" w:eastAsiaTheme="minorEastAsia" w:cstheme="minorEastAsia"/>
                <w:color w:val="auto"/>
                <w:sz w:val="24"/>
                <w:szCs w:val="24"/>
                <w:highlight w:val="none"/>
                <w:vertAlign w:val="baseline"/>
                <w:lang w:val="en-US" w:eastAsia="zh-CN"/>
              </w:rPr>
            </w:pPr>
          </w:p>
        </w:tc>
        <w:tc>
          <w:tcPr>
            <w:tcW w:w="6508" w:type="dxa"/>
            <w:noWrap w:val="0"/>
            <w:vAlign w:val="top"/>
          </w:tcPr>
          <w:p>
            <w:pPr>
              <w:widowControl/>
              <w:jc w:val="left"/>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rPr>
              <w:t>GPS卫星定位</w:t>
            </w:r>
          </w:p>
        </w:tc>
        <w:tc>
          <w:tcPr>
            <w:tcW w:w="887" w:type="dxa"/>
            <w:noWrap w:val="0"/>
            <w:vAlign w:val="top"/>
          </w:tcPr>
          <w:p>
            <w:pPr>
              <w:spacing w:line="360" w:lineRule="exact"/>
              <w:jc w:val="center"/>
              <w:rPr>
                <w:rFonts w:hint="eastAsia" w:asciiTheme="minorEastAsia" w:hAnsiTheme="minorEastAsia" w:eastAsiaTheme="minorEastAsia" w:cstheme="minorEastAsia"/>
                <w:color w:val="auto"/>
                <w:kern w:val="2"/>
                <w:sz w:val="24"/>
                <w:szCs w:val="24"/>
                <w:highlight w:val="none"/>
                <w:lang w:val="en-US" w:eastAsia="zh-CN" w:bidi="ar-SA"/>
              </w:rPr>
            </w:pPr>
          </w:p>
        </w:tc>
      </w:tr>
    </w:tbl>
    <w:p>
      <w:pPr>
        <w:rPr>
          <w:rFonts w:hint="eastAsia" w:asciiTheme="minorEastAsia" w:hAnsiTheme="minorEastAsia" w:eastAsiaTheme="minorEastAsia" w:cstheme="minorEastAsia"/>
          <w:sz w:val="24"/>
          <w:szCs w:val="24"/>
        </w:rPr>
        <w:sectPr>
          <w:headerReference r:id="rId9" w:type="default"/>
          <w:footerReference r:id="rId10" w:type="default"/>
          <w:pgSz w:w="11906" w:h="16838"/>
          <w:pgMar w:top="1440" w:right="1800" w:bottom="1440" w:left="1800" w:header="851" w:footer="992" w:gutter="0"/>
          <w:cols w:space="720" w:num="1"/>
          <w:docGrid w:type="lines" w:linePitch="312" w:charSpace="0"/>
        </w:sectPr>
      </w:pP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color w:val="FF000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auto"/>
          <w:sz w:val="24"/>
          <w:szCs w:val="24"/>
          <w:lang w:val="en-US" w:eastAsia="zh-CN"/>
        </w:rPr>
        <w:t>2</w:t>
      </w:r>
      <w:r>
        <w:rPr>
          <w:rFonts w:hint="eastAsia" w:asciiTheme="minorEastAsia" w:hAnsiTheme="minorEastAsia" w:eastAsiaTheme="minorEastAsia" w:cstheme="minorEastAsia"/>
          <w:color w:val="auto"/>
          <w:spacing w:val="4"/>
          <w:sz w:val="24"/>
          <w:szCs w:val="24"/>
          <w:highlight w:val="none"/>
          <w:lang w:val="en-US" w:eastAsia="zh-CN"/>
        </w:rPr>
        <w:t>、低顶方厢型燃油车技术参数（4台）</w:t>
      </w:r>
    </w:p>
    <w:tbl>
      <w:tblPr>
        <w:tblStyle w:val="5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8"/>
        <w:gridCol w:w="2716"/>
        <w:gridCol w:w="5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8" w:type="dxa"/>
            <w:noWrap w:val="0"/>
            <w:vAlign w:val="center"/>
          </w:tcPr>
          <w:p>
            <w:pPr>
              <w:pStyle w:val="33"/>
              <w:ind w:left="0" w:leftChars="0" w:firstLine="0" w:firstLineChars="0"/>
              <w:jc w:val="center"/>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color w:val="auto"/>
                <w:sz w:val="24"/>
                <w:szCs w:val="24"/>
                <w:highlight w:val="none"/>
                <w:vertAlign w:val="baseline"/>
                <w:lang w:val="en-US" w:eastAsia="zh-CN"/>
              </w:rPr>
              <w:t>序号</w:t>
            </w:r>
          </w:p>
        </w:tc>
        <w:tc>
          <w:tcPr>
            <w:tcW w:w="2716" w:type="dxa"/>
            <w:noWrap w:val="0"/>
            <w:vAlign w:val="center"/>
          </w:tcPr>
          <w:p>
            <w:pPr>
              <w:pStyle w:val="33"/>
              <w:ind w:left="0" w:leftChars="0" w:firstLine="0" w:firstLineChars="0"/>
              <w:jc w:val="center"/>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color w:val="auto"/>
                <w:sz w:val="24"/>
                <w:szCs w:val="24"/>
                <w:highlight w:val="none"/>
                <w:vertAlign w:val="baseline"/>
                <w:lang w:val="en-US" w:eastAsia="zh-CN"/>
              </w:rPr>
              <w:t>名称</w:t>
            </w:r>
          </w:p>
        </w:tc>
        <w:tc>
          <w:tcPr>
            <w:tcW w:w="5154" w:type="dxa"/>
            <w:noWrap w:val="0"/>
            <w:vAlign w:val="center"/>
          </w:tcPr>
          <w:p>
            <w:pPr>
              <w:pStyle w:val="33"/>
              <w:ind w:left="0" w:leftChars="0" w:firstLine="0" w:firstLineChars="0"/>
              <w:jc w:val="center"/>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color w:val="auto"/>
                <w:sz w:val="24"/>
                <w:szCs w:val="24"/>
                <w:highlight w:val="none"/>
                <w:vertAlign w:val="baseline"/>
                <w:lang w:val="en-US" w:eastAsia="zh-CN"/>
              </w:rPr>
              <w:t>基本参数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8" w:type="dxa"/>
            <w:noWrap w:val="0"/>
            <w:vAlign w:val="center"/>
          </w:tcPr>
          <w:p>
            <w:pPr>
              <w:pStyle w:val="33"/>
              <w:numPr>
                <w:ilvl w:val="0"/>
                <w:numId w:val="6"/>
              </w:numPr>
              <w:ind w:left="0" w:leftChars="0" w:firstLine="0" w:firstLineChars="0"/>
              <w:jc w:val="center"/>
              <w:rPr>
                <w:rFonts w:hint="eastAsia" w:asciiTheme="minorEastAsia" w:hAnsiTheme="minorEastAsia" w:eastAsiaTheme="minorEastAsia" w:cstheme="minorEastAsia"/>
                <w:color w:val="auto"/>
                <w:sz w:val="24"/>
                <w:szCs w:val="24"/>
                <w:highlight w:val="none"/>
                <w:vertAlign w:val="baseline"/>
                <w:lang w:val="en-US" w:eastAsia="zh-CN"/>
              </w:rPr>
            </w:pPr>
          </w:p>
        </w:tc>
        <w:tc>
          <w:tcPr>
            <w:tcW w:w="2716" w:type="dxa"/>
            <w:noWrap w:val="0"/>
            <w:vAlign w:val="center"/>
          </w:tcPr>
          <w:p>
            <w:pPr>
              <w:rPr>
                <w:rFonts w:hint="eastAsia" w:asciiTheme="minorEastAsia" w:hAnsiTheme="minorEastAsia" w:eastAsiaTheme="minorEastAsia" w:cstheme="minorEastAsia"/>
                <w:color w:val="auto"/>
                <w:spacing w:val="4"/>
                <w:kern w:val="2"/>
                <w:sz w:val="24"/>
                <w:szCs w:val="24"/>
                <w:highlight w:val="none"/>
                <w:lang w:val="en-US" w:eastAsia="zh-CN" w:bidi="ar-SA"/>
              </w:rPr>
            </w:pPr>
            <w:r>
              <w:rPr>
                <w:rFonts w:hint="eastAsia" w:asciiTheme="minorEastAsia" w:hAnsiTheme="minorEastAsia" w:eastAsiaTheme="minorEastAsia" w:cstheme="minorEastAsia"/>
                <w:color w:val="auto"/>
                <w:spacing w:val="4"/>
                <w:sz w:val="24"/>
                <w:szCs w:val="24"/>
                <w:highlight w:val="none"/>
              </w:rPr>
              <w:t>底盘型号</w:t>
            </w:r>
          </w:p>
        </w:tc>
        <w:tc>
          <w:tcPr>
            <w:tcW w:w="5154" w:type="dxa"/>
            <w:noWrap w:val="0"/>
            <w:vAlign w:val="center"/>
          </w:tcPr>
          <w:p>
            <w:pPr>
              <w:jc w:val="left"/>
              <w:rPr>
                <w:rFonts w:hint="eastAsia" w:asciiTheme="minorEastAsia" w:hAnsiTheme="minorEastAsia" w:eastAsiaTheme="minorEastAsia" w:cstheme="minorEastAsia"/>
                <w:color w:val="auto"/>
                <w:spacing w:val="4"/>
                <w:kern w:val="2"/>
                <w:sz w:val="24"/>
                <w:szCs w:val="24"/>
                <w:highlight w:val="none"/>
                <w:lang w:val="en-US" w:eastAsia="zh-CN" w:bidi="ar-SA"/>
              </w:rPr>
            </w:pPr>
            <w:r>
              <w:rPr>
                <w:rFonts w:hint="eastAsia" w:asciiTheme="minorEastAsia" w:hAnsiTheme="minorEastAsia" w:eastAsiaTheme="minorEastAsia" w:cstheme="minorEastAsia"/>
                <w:color w:val="auto"/>
                <w:spacing w:val="4"/>
                <w:sz w:val="24"/>
                <w:szCs w:val="24"/>
                <w:highlight w:val="none"/>
              </w:rPr>
              <w:t xml:space="preserve">JX1040TH26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8" w:type="dxa"/>
            <w:noWrap w:val="0"/>
            <w:vAlign w:val="center"/>
          </w:tcPr>
          <w:p>
            <w:pPr>
              <w:pStyle w:val="33"/>
              <w:numPr>
                <w:ilvl w:val="0"/>
                <w:numId w:val="6"/>
              </w:numPr>
              <w:ind w:left="0" w:leftChars="0" w:firstLine="0" w:firstLineChars="0"/>
              <w:jc w:val="center"/>
              <w:rPr>
                <w:rFonts w:hint="eastAsia" w:asciiTheme="minorEastAsia" w:hAnsiTheme="minorEastAsia" w:eastAsiaTheme="minorEastAsia" w:cstheme="minorEastAsia"/>
                <w:color w:val="auto"/>
                <w:sz w:val="24"/>
                <w:szCs w:val="24"/>
                <w:highlight w:val="none"/>
                <w:vertAlign w:val="baseline"/>
                <w:lang w:val="en-US" w:eastAsia="zh-CN"/>
              </w:rPr>
            </w:pPr>
          </w:p>
        </w:tc>
        <w:tc>
          <w:tcPr>
            <w:tcW w:w="2716" w:type="dxa"/>
            <w:noWrap w:val="0"/>
            <w:vAlign w:val="center"/>
          </w:tcPr>
          <w:p>
            <w:pPr>
              <w:rPr>
                <w:rFonts w:hint="eastAsia" w:asciiTheme="minorEastAsia" w:hAnsiTheme="minorEastAsia" w:eastAsiaTheme="minorEastAsia" w:cstheme="minorEastAsia"/>
                <w:color w:val="auto"/>
                <w:spacing w:val="4"/>
                <w:kern w:val="2"/>
                <w:sz w:val="24"/>
                <w:szCs w:val="24"/>
                <w:highlight w:val="none"/>
                <w:lang w:val="en-US" w:eastAsia="zh-CN" w:bidi="ar-SA"/>
              </w:rPr>
            </w:pPr>
            <w:r>
              <w:rPr>
                <w:rFonts w:hint="eastAsia" w:asciiTheme="minorEastAsia" w:hAnsiTheme="minorEastAsia" w:eastAsiaTheme="minorEastAsia" w:cstheme="minorEastAsia"/>
                <w:color w:val="auto"/>
                <w:spacing w:val="4"/>
                <w:sz w:val="24"/>
                <w:szCs w:val="24"/>
                <w:highlight w:val="none"/>
              </w:rPr>
              <w:t>驱动形式</w:t>
            </w:r>
          </w:p>
        </w:tc>
        <w:tc>
          <w:tcPr>
            <w:tcW w:w="5154" w:type="dxa"/>
            <w:noWrap w:val="0"/>
            <w:vAlign w:val="center"/>
          </w:tcPr>
          <w:p>
            <w:pPr>
              <w:jc w:val="left"/>
              <w:rPr>
                <w:rFonts w:hint="eastAsia" w:asciiTheme="minorEastAsia" w:hAnsiTheme="minorEastAsia" w:eastAsiaTheme="minorEastAsia" w:cstheme="minorEastAsia"/>
                <w:color w:val="auto"/>
                <w:spacing w:val="4"/>
                <w:kern w:val="2"/>
                <w:sz w:val="24"/>
                <w:szCs w:val="24"/>
                <w:highlight w:val="none"/>
                <w:lang w:val="en-US" w:eastAsia="zh-CN" w:bidi="ar-SA"/>
              </w:rPr>
            </w:pPr>
            <w:r>
              <w:rPr>
                <w:rFonts w:hint="eastAsia" w:asciiTheme="minorEastAsia" w:hAnsiTheme="minorEastAsia" w:eastAsiaTheme="minorEastAsia" w:cstheme="minorEastAsia"/>
                <w:color w:val="auto"/>
                <w:spacing w:val="4"/>
                <w:sz w:val="24"/>
                <w:szCs w:val="24"/>
                <w:highlight w:val="none"/>
              </w:rPr>
              <w:t>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8" w:type="dxa"/>
            <w:noWrap w:val="0"/>
            <w:vAlign w:val="center"/>
          </w:tcPr>
          <w:p>
            <w:pPr>
              <w:pStyle w:val="33"/>
              <w:numPr>
                <w:ilvl w:val="0"/>
                <w:numId w:val="6"/>
              </w:numPr>
              <w:ind w:left="0" w:leftChars="0" w:firstLine="0" w:firstLineChars="0"/>
              <w:jc w:val="center"/>
              <w:rPr>
                <w:rFonts w:hint="eastAsia" w:asciiTheme="minorEastAsia" w:hAnsiTheme="minorEastAsia" w:eastAsiaTheme="minorEastAsia" w:cstheme="minorEastAsia"/>
                <w:color w:val="auto"/>
                <w:sz w:val="24"/>
                <w:szCs w:val="24"/>
                <w:highlight w:val="none"/>
                <w:vertAlign w:val="baseline"/>
                <w:lang w:val="en-US" w:eastAsia="zh-CN"/>
              </w:rPr>
            </w:pPr>
          </w:p>
        </w:tc>
        <w:tc>
          <w:tcPr>
            <w:tcW w:w="2716" w:type="dxa"/>
            <w:noWrap w:val="0"/>
            <w:vAlign w:val="center"/>
          </w:tcPr>
          <w:p>
            <w:pPr>
              <w:rPr>
                <w:rFonts w:hint="eastAsia" w:asciiTheme="minorEastAsia" w:hAnsiTheme="minorEastAsia" w:eastAsiaTheme="minorEastAsia" w:cstheme="minorEastAsia"/>
                <w:color w:val="auto"/>
                <w:spacing w:val="4"/>
                <w:kern w:val="2"/>
                <w:sz w:val="24"/>
                <w:szCs w:val="24"/>
                <w:highlight w:val="none"/>
                <w:lang w:val="en-US" w:eastAsia="zh-CN" w:bidi="ar-SA"/>
              </w:rPr>
            </w:pPr>
            <w:r>
              <w:rPr>
                <w:rFonts w:hint="eastAsia" w:asciiTheme="minorEastAsia" w:hAnsiTheme="minorEastAsia" w:eastAsiaTheme="minorEastAsia" w:cstheme="minorEastAsia"/>
                <w:color w:val="auto"/>
                <w:spacing w:val="4"/>
                <w:sz w:val="24"/>
                <w:szCs w:val="24"/>
                <w:highlight w:val="none"/>
              </w:rPr>
              <w:t>整车外形 （mm）（长×宽×高）</w:t>
            </w:r>
            <w:r>
              <w:rPr>
                <w:rFonts w:hint="eastAsia" w:asciiTheme="minorEastAsia" w:hAnsiTheme="minorEastAsia" w:eastAsiaTheme="minorEastAsia" w:cstheme="minorEastAsia"/>
                <w:color w:val="auto"/>
                <w:spacing w:val="4"/>
                <w:sz w:val="24"/>
                <w:szCs w:val="24"/>
                <w:highlight w:val="none"/>
                <w:lang w:val="en-US" w:eastAsia="zh-CN"/>
              </w:rPr>
              <w:t>±30</w:t>
            </w:r>
          </w:p>
        </w:tc>
        <w:tc>
          <w:tcPr>
            <w:tcW w:w="5154" w:type="dxa"/>
            <w:noWrap w:val="0"/>
            <w:vAlign w:val="center"/>
          </w:tcPr>
          <w:p>
            <w:pPr>
              <w:jc w:val="left"/>
              <w:rPr>
                <w:rFonts w:hint="eastAsia" w:asciiTheme="minorEastAsia" w:hAnsiTheme="minorEastAsia" w:eastAsiaTheme="minorEastAsia" w:cstheme="minorEastAsia"/>
                <w:color w:val="auto"/>
                <w:spacing w:val="4"/>
                <w:kern w:val="2"/>
                <w:sz w:val="24"/>
                <w:szCs w:val="24"/>
                <w:highlight w:val="none"/>
                <w:lang w:val="en-US" w:eastAsia="zh-CN" w:bidi="ar-SA"/>
              </w:rPr>
            </w:pPr>
            <w:r>
              <w:rPr>
                <w:rFonts w:hint="eastAsia" w:asciiTheme="minorEastAsia" w:hAnsiTheme="minorEastAsia" w:eastAsiaTheme="minorEastAsia" w:cstheme="minorEastAsia"/>
                <w:color w:val="auto"/>
                <w:spacing w:val="4"/>
                <w:kern w:val="2"/>
                <w:sz w:val="24"/>
                <w:szCs w:val="24"/>
                <w:highlight w:val="none"/>
                <w:lang w:val="en-US" w:eastAsia="zh-CN" w:bidi="ar-SA"/>
              </w:rPr>
              <w:t xml:space="preserve"> 5962×2096×2280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8" w:type="dxa"/>
            <w:noWrap w:val="0"/>
            <w:vAlign w:val="center"/>
          </w:tcPr>
          <w:p>
            <w:pPr>
              <w:pStyle w:val="33"/>
              <w:numPr>
                <w:ilvl w:val="0"/>
                <w:numId w:val="6"/>
              </w:numPr>
              <w:ind w:left="0" w:leftChars="0" w:firstLine="0" w:firstLineChars="0"/>
              <w:jc w:val="center"/>
              <w:rPr>
                <w:rFonts w:hint="eastAsia" w:asciiTheme="minorEastAsia" w:hAnsiTheme="minorEastAsia" w:eastAsiaTheme="minorEastAsia" w:cstheme="minorEastAsia"/>
                <w:color w:val="auto"/>
                <w:sz w:val="24"/>
                <w:szCs w:val="24"/>
                <w:highlight w:val="none"/>
                <w:vertAlign w:val="baseline"/>
                <w:lang w:val="en-US" w:eastAsia="zh-CN"/>
              </w:rPr>
            </w:pPr>
          </w:p>
        </w:tc>
        <w:tc>
          <w:tcPr>
            <w:tcW w:w="2716" w:type="dxa"/>
            <w:noWrap w:val="0"/>
            <w:vAlign w:val="center"/>
          </w:tcPr>
          <w:p>
            <w:pPr>
              <w:rPr>
                <w:rFonts w:hint="eastAsia" w:asciiTheme="minorEastAsia" w:hAnsiTheme="minorEastAsia" w:eastAsiaTheme="minorEastAsia" w:cstheme="minorEastAsia"/>
                <w:color w:val="auto"/>
                <w:spacing w:val="4"/>
                <w:kern w:val="2"/>
                <w:sz w:val="24"/>
                <w:szCs w:val="24"/>
                <w:highlight w:val="none"/>
                <w:lang w:val="en-US" w:eastAsia="zh-CN" w:bidi="ar-SA"/>
              </w:rPr>
            </w:pPr>
            <w:r>
              <w:rPr>
                <w:rFonts w:hint="eastAsia" w:asciiTheme="minorEastAsia" w:hAnsiTheme="minorEastAsia" w:eastAsiaTheme="minorEastAsia" w:cstheme="minorEastAsia"/>
                <w:color w:val="auto"/>
                <w:spacing w:val="4"/>
                <w:sz w:val="24"/>
                <w:szCs w:val="24"/>
                <w:highlight w:val="none"/>
              </w:rPr>
              <w:t>钞厢容积（m</w:t>
            </w:r>
            <w:r>
              <w:rPr>
                <w:rFonts w:hint="eastAsia" w:asciiTheme="minorEastAsia" w:hAnsiTheme="minorEastAsia" w:eastAsiaTheme="minorEastAsia" w:cstheme="minorEastAsia"/>
                <w:color w:val="auto"/>
                <w:spacing w:val="4"/>
                <w:sz w:val="24"/>
                <w:szCs w:val="24"/>
                <w:highlight w:val="none"/>
                <w:vertAlign w:val="superscript"/>
              </w:rPr>
              <w:t>3</w:t>
            </w:r>
            <w:r>
              <w:rPr>
                <w:rFonts w:hint="eastAsia" w:asciiTheme="minorEastAsia" w:hAnsiTheme="minorEastAsia" w:eastAsiaTheme="minorEastAsia" w:cstheme="minorEastAsia"/>
                <w:color w:val="auto"/>
                <w:spacing w:val="4"/>
                <w:sz w:val="24"/>
                <w:szCs w:val="24"/>
                <w:highlight w:val="none"/>
              </w:rPr>
              <w:t>）</w:t>
            </w:r>
          </w:p>
        </w:tc>
        <w:tc>
          <w:tcPr>
            <w:tcW w:w="5154" w:type="dxa"/>
            <w:noWrap w:val="0"/>
            <w:vAlign w:val="center"/>
          </w:tcPr>
          <w:p>
            <w:pPr>
              <w:rPr>
                <w:rFonts w:hint="default" w:asciiTheme="minorEastAsia" w:hAnsiTheme="minorEastAsia" w:eastAsiaTheme="minorEastAsia" w:cstheme="minorEastAsia"/>
                <w:color w:val="auto"/>
                <w:spacing w:val="4"/>
                <w:kern w:val="2"/>
                <w:sz w:val="24"/>
                <w:szCs w:val="24"/>
                <w:highlight w:val="none"/>
                <w:lang w:val="en-US" w:eastAsia="zh-CN" w:bidi="ar-SA"/>
              </w:rPr>
            </w:pPr>
            <w:r>
              <w:rPr>
                <w:rFonts w:hint="eastAsia" w:asciiTheme="minorEastAsia" w:hAnsiTheme="minorEastAsia" w:eastAsiaTheme="minorEastAsia" w:cstheme="minorEastAsia"/>
                <w:color w:val="auto"/>
                <w:spacing w:val="4"/>
                <w:sz w:val="24"/>
                <w:szCs w:val="24"/>
                <w:highlight w:val="none"/>
                <w:lang w:eastAsia="zh-CN"/>
              </w:rPr>
              <w:t>≥</w:t>
            </w:r>
            <w:r>
              <w:rPr>
                <w:rFonts w:hint="eastAsia" w:asciiTheme="minorEastAsia" w:hAnsiTheme="minorEastAsia" w:eastAsiaTheme="minorEastAsia" w:cstheme="minorEastAsia"/>
                <w:color w:val="auto"/>
                <w:spacing w:val="4"/>
                <w:sz w:val="24"/>
                <w:szCs w:val="24"/>
                <w:highlight w:val="none"/>
                <w:lang w:val="en-US" w:eastAsia="zh-CN"/>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8" w:type="dxa"/>
            <w:noWrap w:val="0"/>
            <w:vAlign w:val="center"/>
          </w:tcPr>
          <w:p>
            <w:pPr>
              <w:pStyle w:val="33"/>
              <w:numPr>
                <w:ilvl w:val="0"/>
                <w:numId w:val="6"/>
              </w:numPr>
              <w:ind w:left="0" w:leftChars="0" w:firstLine="0" w:firstLineChars="0"/>
              <w:jc w:val="center"/>
              <w:rPr>
                <w:rFonts w:hint="eastAsia" w:asciiTheme="minorEastAsia" w:hAnsiTheme="minorEastAsia" w:eastAsiaTheme="minorEastAsia" w:cstheme="minorEastAsia"/>
                <w:color w:val="auto"/>
                <w:sz w:val="24"/>
                <w:szCs w:val="24"/>
                <w:highlight w:val="none"/>
                <w:vertAlign w:val="baseline"/>
                <w:lang w:val="en-US" w:eastAsia="zh-CN"/>
              </w:rPr>
            </w:pPr>
          </w:p>
        </w:tc>
        <w:tc>
          <w:tcPr>
            <w:tcW w:w="2716" w:type="dxa"/>
            <w:noWrap w:val="0"/>
            <w:vAlign w:val="center"/>
          </w:tcPr>
          <w:p>
            <w:pPr>
              <w:rPr>
                <w:rFonts w:hint="eastAsia" w:asciiTheme="minorEastAsia" w:hAnsiTheme="minorEastAsia" w:eastAsiaTheme="minorEastAsia" w:cstheme="minorEastAsia"/>
                <w:color w:val="auto"/>
                <w:spacing w:val="4"/>
                <w:kern w:val="2"/>
                <w:sz w:val="24"/>
                <w:szCs w:val="24"/>
                <w:highlight w:val="none"/>
                <w:lang w:val="en-US" w:eastAsia="zh-CN" w:bidi="ar-SA"/>
              </w:rPr>
            </w:pPr>
            <w:r>
              <w:rPr>
                <w:rFonts w:hint="eastAsia" w:asciiTheme="minorEastAsia" w:hAnsiTheme="minorEastAsia" w:eastAsiaTheme="minorEastAsia" w:cstheme="minorEastAsia"/>
                <w:color w:val="auto"/>
                <w:spacing w:val="4"/>
                <w:sz w:val="24"/>
                <w:szCs w:val="24"/>
                <w:highlight w:val="none"/>
              </w:rPr>
              <w:t>整备质量(kg)</w:t>
            </w:r>
          </w:p>
        </w:tc>
        <w:tc>
          <w:tcPr>
            <w:tcW w:w="5154" w:type="dxa"/>
            <w:noWrap w:val="0"/>
            <w:vAlign w:val="center"/>
          </w:tcPr>
          <w:p>
            <w:pPr>
              <w:spacing w:line="360" w:lineRule="exact"/>
              <w:rPr>
                <w:rFonts w:hint="default" w:asciiTheme="minorEastAsia" w:hAnsiTheme="minorEastAsia" w:eastAsiaTheme="minorEastAsia" w:cstheme="minorEastAsia"/>
                <w:color w:val="auto"/>
                <w:spacing w:val="4"/>
                <w:kern w:val="2"/>
                <w:sz w:val="24"/>
                <w:szCs w:val="24"/>
                <w:highlight w:val="none"/>
                <w:lang w:val="en-US" w:eastAsia="zh-CN" w:bidi="ar-SA"/>
              </w:rPr>
            </w:pPr>
            <w:r>
              <w:rPr>
                <w:rFonts w:hint="eastAsia" w:asciiTheme="minorEastAsia" w:hAnsiTheme="minorEastAsia" w:eastAsiaTheme="minorEastAsia" w:cstheme="minorEastAsia"/>
                <w:color w:val="auto"/>
                <w:spacing w:val="4"/>
                <w:sz w:val="24"/>
                <w:szCs w:val="24"/>
                <w:highlight w:val="none"/>
                <w:lang w:eastAsia="zh-CN"/>
              </w:rPr>
              <w:t>≤</w:t>
            </w:r>
            <w:r>
              <w:rPr>
                <w:rFonts w:hint="eastAsia" w:asciiTheme="minorEastAsia" w:hAnsiTheme="minorEastAsia" w:eastAsiaTheme="minorEastAsia" w:cstheme="minorEastAsia"/>
                <w:color w:val="auto"/>
                <w:spacing w:val="4"/>
                <w:sz w:val="24"/>
                <w:szCs w:val="24"/>
                <w:highlight w:val="none"/>
                <w:lang w:val="en-US" w:eastAsia="zh-CN"/>
              </w:rPr>
              <w:t>3100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noWrap w:val="0"/>
            <w:vAlign w:val="top"/>
          </w:tcPr>
          <w:p>
            <w:pPr>
              <w:pStyle w:val="33"/>
              <w:numPr>
                <w:ilvl w:val="0"/>
                <w:numId w:val="6"/>
              </w:numPr>
              <w:ind w:left="0" w:leftChars="0" w:firstLine="0" w:firstLineChars="0"/>
              <w:jc w:val="center"/>
              <w:rPr>
                <w:rFonts w:hint="eastAsia" w:asciiTheme="minorEastAsia" w:hAnsiTheme="minorEastAsia" w:eastAsiaTheme="minorEastAsia" w:cstheme="minorEastAsia"/>
                <w:color w:val="auto"/>
                <w:sz w:val="24"/>
                <w:szCs w:val="24"/>
                <w:highlight w:val="none"/>
                <w:vertAlign w:val="baseline"/>
                <w:lang w:val="en-US" w:eastAsia="zh-CN"/>
              </w:rPr>
            </w:pPr>
          </w:p>
        </w:tc>
        <w:tc>
          <w:tcPr>
            <w:tcW w:w="2716" w:type="dxa"/>
            <w:noWrap w:val="0"/>
            <w:vAlign w:val="center"/>
          </w:tcPr>
          <w:p>
            <w:pPr>
              <w:rPr>
                <w:rFonts w:hint="eastAsia" w:asciiTheme="minorEastAsia" w:hAnsiTheme="minorEastAsia" w:eastAsiaTheme="minorEastAsia" w:cstheme="minorEastAsia"/>
                <w:color w:val="auto"/>
                <w:spacing w:val="4"/>
                <w:kern w:val="2"/>
                <w:sz w:val="24"/>
                <w:szCs w:val="24"/>
                <w:highlight w:val="none"/>
                <w:lang w:val="en-US" w:eastAsia="zh-CN" w:bidi="ar-SA"/>
              </w:rPr>
            </w:pPr>
            <w:r>
              <w:rPr>
                <w:rFonts w:hint="eastAsia" w:asciiTheme="minorEastAsia" w:hAnsiTheme="minorEastAsia" w:eastAsiaTheme="minorEastAsia" w:cstheme="minorEastAsia"/>
                <w:color w:val="auto"/>
                <w:spacing w:val="4"/>
                <w:sz w:val="24"/>
                <w:szCs w:val="24"/>
                <w:highlight w:val="none"/>
              </w:rPr>
              <w:t>总质量(kg)</w:t>
            </w:r>
          </w:p>
        </w:tc>
        <w:tc>
          <w:tcPr>
            <w:tcW w:w="5154" w:type="dxa"/>
            <w:noWrap w:val="0"/>
            <w:vAlign w:val="center"/>
          </w:tcPr>
          <w:p>
            <w:pPr>
              <w:spacing w:line="360" w:lineRule="exact"/>
              <w:rPr>
                <w:rFonts w:hint="eastAsia" w:asciiTheme="minorEastAsia" w:hAnsiTheme="minorEastAsia" w:eastAsiaTheme="minorEastAsia" w:cstheme="minorEastAsia"/>
                <w:color w:val="auto"/>
                <w:spacing w:val="4"/>
                <w:kern w:val="2"/>
                <w:sz w:val="24"/>
                <w:szCs w:val="24"/>
                <w:highlight w:val="none"/>
                <w:lang w:val="en-US" w:eastAsia="zh-CN" w:bidi="ar-SA"/>
              </w:rPr>
            </w:pPr>
            <w:r>
              <w:rPr>
                <w:rFonts w:hint="eastAsia" w:asciiTheme="minorEastAsia" w:hAnsiTheme="minorEastAsia" w:eastAsiaTheme="minorEastAsia" w:cstheme="minorEastAsia"/>
                <w:color w:val="auto"/>
                <w:spacing w:val="4"/>
                <w:sz w:val="24"/>
                <w:szCs w:val="24"/>
                <w:highlight w:val="none"/>
                <w:lang w:eastAsia="zh-CN"/>
              </w:rPr>
              <w:t>≥</w:t>
            </w:r>
            <w:r>
              <w:rPr>
                <w:rFonts w:hint="eastAsia" w:asciiTheme="minorEastAsia" w:hAnsiTheme="minorEastAsia" w:eastAsiaTheme="minorEastAsia" w:cstheme="minorEastAsia"/>
                <w:color w:val="auto"/>
                <w:spacing w:val="4"/>
                <w:sz w:val="24"/>
                <w:szCs w:val="24"/>
                <w:highlight w:val="none"/>
              </w:rPr>
              <w:t>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noWrap w:val="0"/>
            <w:vAlign w:val="top"/>
          </w:tcPr>
          <w:p>
            <w:pPr>
              <w:pStyle w:val="33"/>
              <w:numPr>
                <w:ilvl w:val="0"/>
                <w:numId w:val="6"/>
              </w:numPr>
              <w:ind w:left="0" w:leftChars="0" w:firstLine="0" w:firstLineChars="0"/>
              <w:jc w:val="center"/>
              <w:rPr>
                <w:rFonts w:hint="eastAsia" w:asciiTheme="minorEastAsia" w:hAnsiTheme="minorEastAsia" w:eastAsiaTheme="minorEastAsia" w:cstheme="minorEastAsia"/>
                <w:color w:val="auto"/>
                <w:sz w:val="24"/>
                <w:szCs w:val="24"/>
                <w:highlight w:val="none"/>
                <w:vertAlign w:val="baseline"/>
                <w:lang w:val="en-US" w:eastAsia="zh-CN"/>
              </w:rPr>
            </w:pPr>
          </w:p>
        </w:tc>
        <w:tc>
          <w:tcPr>
            <w:tcW w:w="2716" w:type="dxa"/>
            <w:noWrap w:val="0"/>
            <w:vAlign w:val="center"/>
          </w:tcPr>
          <w:p>
            <w:pPr>
              <w:rPr>
                <w:rFonts w:hint="eastAsia" w:asciiTheme="minorEastAsia" w:hAnsiTheme="minorEastAsia" w:eastAsiaTheme="minorEastAsia" w:cstheme="minorEastAsia"/>
                <w:color w:val="auto"/>
                <w:spacing w:val="4"/>
                <w:kern w:val="2"/>
                <w:sz w:val="24"/>
                <w:szCs w:val="24"/>
                <w:highlight w:val="none"/>
                <w:lang w:val="en-US" w:eastAsia="zh-CN" w:bidi="ar-SA"/>
              </w:rPr>
            </w:pPr>
            <w:r>
              <w:rPr>
                <w:rFonts w:hint="eastAsia" w:asciiTheme="minorEastAsia" w:hAnsiTheme="minorEastAsia" w:eastAsiaTheme="minorEastAsia" w:cstheme="minorEastAsia"/>
                <w:color w:val="auto"/>
                <w:spacing w:val="4"/>
                <w:sz w:val="24"/>
                <w:szCs w:val="24"/>
                <w:highlight w:val="none"/>
              </w:rPr>
              <w:t>额定载质量(kg)(含乘员)</w:t>
            </w:r>
          </w:p>
        </w:tc>
        <w:tc>
          <w:tcPr>
            <w:tcW w:w="5154" w:type="dxa"/>
            <w:noWrap w:val="0"/>
            <w:vAlign w:val="center"/>
          </w:tcPr>
          <w:p>
            <w:pPr>
              <w:spacing w:line="360" w:lineRule="exact"/>
              <w:rPr>
                <w:rFonts w:hint="eastAsia" w:asciiTheme="minorEastAsia" w:hAnsiTheme="minorEastAsia" w:eastAsiaTheme="minorEastAsia" w:cstheme="minorEastAsia"/>
                <w:color w:val="auto"/>
                <w:spacing w:val="4"/>
                <w:kern w:val="2"/>
                <w:sz w:val="24"/>
                <w:szCs w:val="24"/>
                <w:highlight w:val="none"/>
                <w:lang w:val="en-US" w:eastAsia="zh-CN" w:bidi="ar-SA"/>
              </w:rPr>
            </w:pPr>
            <w:r>
              <w:rPr>
                <w:rFonts w:hint="eastAsia" w:asciiTheme="minorEastAsia" w:hAnsiTheme="minorEastAsia" w:eastAsiaTheme="minorEastAsia" w:cstheme="minorEastAsia"/>
                <w:color w:val="auto"/>
                <w:spacing w:val="4"/>
                <w:sz w:val="24"/>
                <w:szCs w:val="24"/>
                <w:highlight w:val="none"/>
                <w:lang w:eastAsia="zh-CN"/>
              </w:rPr>
              <w:t>≥</w:t>
            </w:r>
            <w:r>
              <w:rPr>
                <w:rFonts w:hint="eastAsia" w:asciiTheme="minorEastAsia" w:hAnsiTheme="minorEastAsia" w:eastAsiaTheme="minorEastAsia" w:cstheme="minorEastAsia"/>
                <w:color w:val="auto"/>
                <w:spacing w:val="4"/>
                <w:sz w:val="24"/>
                <w:szCs w:val="24"/>
                <w:highlight w:val="none"/>
                <w:lang w:val="en-US" w:eastAsia="zh-CN"/>
              </w:rPr>
              <w:t>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noWrap w:val="0"/>
            <w:vAlign w:val="top"/>
          </w:tcPr>
          <w:p>
            <w:pPr>
              <w:pStyle w:val="33"/>
              <w:numPr>
                <w:ilvl w:val="0"/>
                <w:numId w:val="6"/>
              </w:numPr>
              <w:ind w:left="0" w:leftChars="0" w:firstLine="0" w:firstLineChars="0"/>
              <w:jc w:val="center"/>
              <w:rPr>
                <w:rFonts w:hint="eastAsia" w:asciiTheme="minorEastAsia" w:hAnsiTheme="minorEastAsia" w:eastAsiaTheme="minorEastAsia" w:cstheme="minorEastAsia"/>
                <w:color w:val="auto"/>
                <w:sz w:val="24"/>
                <w:szCs w:val="24"/>
                <w:highlight w:val="none"/>
                <w:vertAlign w:val="baseline"/>
                <w:lang w:val="en-US" w:eastAsia="zh-CN"/>
              </w:rPr>
            </w:pPr>
          </w:p>
        </w:tc>
        <w:tc>
          <w:tcPr>
            <w:tcW w:w="2716" w:type="dxa"/>
            <w:noWrap w:val="0"/>
            <w:vAlign w:val="center"/>
          </w:tcPr>
          <w:p>
            <w:pPr>
              <w:rPr>
                <w:rFonts w:hint="eastAsia" w:asciiTheme="minorEastAsia" w:hAnsiTheme="minorEastAsia" w:eastAsiaTheme="minorEastAsia" w:cstheme="minorEastAsia"/>
                <w:color w:val="auto"/>
                <w:spacing w:val="4"/>
                <w:kern w:val="2"/>
                <w:sz w:val="24"/>
                <w:szCs w:val="24"/>
                <w:highlight w:val="none"/>
                <w:lang w:val="en-US" w:eastAsia="zh-CN" w:bidi="ar-SA"/>
              </w:rPr>
            </w:pPr>
            <w:r>
              <w:rPr>
                <w:rFonts w:hint="eastAsia" w:asciiTheme="minorEastAsia" w:hAnsiTheme="minorEastAsia" w:eastAsiaTheme="minorEastAsia" w:cstheme="minorEastAsia"/>
                <w:color w:val="auto"/>
                <w:spacing w:val="4"/>
                <w:sz w:val="24"/>
                <w:szCs w:val="24"/>
                <w:highlight w:val="none"/>
              </w:rPr>
              <w:t>驾驶室准乘人数(人)</w:t>
            </w:r>
          </w:p>
        </w:tc>
        <w:tc>
          <w:tcPr>
            <w:tcW w:w="5154" w:type="dxa"/>
            <w:noWrap w:val="0"/>
            <w:vAlign w:val="center"/>
          </w:tcPr>
          <w:p>
            <w:pPr>
              <w:spacing w:line="360" w:lineRule="exact"/>
              <w:rPr>
                <w:rFonts w:hint="eastAsia" w:asciiTheme="minorEastAsia" w:hAnsiTheme="minorEastAsia" w:eastAsiaTheme="minorEastAsia" w:cstheme="minorEastAsia"/>
                <w:color w:val="auto"/>
                <w:spacing w:val="4"/>
                <w:kern w:val="2"/>
                <w:sz w:val="24"/>
                <w:szCs w:val="24"/>
                <w:highlight w:val="none"/>
                <w:lang w:val="en-US" w:eastAsia="zh-CN" w:bidi="ar-SA"/>
              </w:rPr>
            </w:pPr>
            <w:r>
              <w:rPr>
                <w:rFonts w:hint="eastAsia" w:asciiTheme="minorEastAsia" w:hAnsiTheme="minorEastAsia" w:eastAsiaTheme="minorEastAsia" w:cstheme="minorEastAsia"/>
                <w:color w:val="auto"/>
                <w:spacing w:val="4"/>
                <w:sz w:val="24"/>
                <w:szCs w:val="24"/>
                <w:highlight w:val="none"/>
                <w:lang w:val="en-US" w:eastAsia="zh-CN"/>
              </w:rPr>
              <w:t>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noWrap w:val="0"/>
            <w:vAlign w:val="top"/>
          </w:tcPr>
          <w:p>
            <w:pPr>
              <w:pStyle w:val="33"/>
              <w:numPr>
                <w:ilvl w:val="0"/>
                <w:numId w:val="6"/>
              </w:numPr>
              <w:ind w:left="0" w:leftChars="0" w:firstLine="0" w:firstLineChars="0"/>
              <w:jc w:val="center"/>
              <w:rPr>
                <w:rFonts w:hint="eastAsia" w:asciiTheme="minorEastAsia" w:hAnsiTheme="minorEastAsia" w:eastAsiaTheme="minorEastAsia" w:cstheme="minorEastAsia"/>
                <w:color w:val="auto"/>
                <w:sz w:val="24"/>
                <w:szCs w:val="24"/>
                <w:highlight w:val="none"/>
                <w:vertAlign w:val="baseline"/>
                <w:lang w:val="en-US" w:eastAsia="zh-CN"/>
              </w:rPr>
            </w:pPr>
          </w:p>
        </w:tc>
        <w:tc>
          <w:tcPr>
            <w:tcW w:w="2716" w:type="dxa"/>
            <w:noWrap w:val="0"/>
            <w:vAlign w:val="center"/>
          </w:tcPr>
          <w:p>
            <w:pPr>
              <w:rPr>
                <w:rFonts w:hint="eastAsia" w:asciiTheme="minorEastAsia" w:hAnsiTheme="minorEastAsia" w:eastAsiaTheme="minorEastAsia" w:cstheme="minorEastAsia"/>
                <w:color w:val="auto"/>
                <w:spacing w:val="4"/>
                <w:kern w:val="2"/>
                <w:sz w:val="24"/>
                <w:szCs w:val="24"/>
                <w:highlight w:val="none"/>
                <w:lang w:val="en-US" w:eastAsia="zh-CN" w:bidi="ar-SA"/>
              </w:rPr>
            </w:pPr>
            <w:r>
              <w:rPr>
                <w:rFonts w:hint="eastAsia" w:asciiTheme="minorEastAsia" w:hAnsiTheme="minorEastAsia" w:eastAsiaTheme="minorEastAsia" w:cstheme="minorEastAsia"/>
                <w:color w:val="auto"/>
                <w:spacing w:val="4"/>
                <w:sz w:val="24"/>
                <w:szCs w:val="24"/>
                <w:highlight w:val="none"/>
              </w:rPr>
              <w:t>发动机型号及型式</w:t>
            </w:r>
          </w:p>
        </w:tc>
        <w:tc>
          <w:tcPr>
            <w:tcW w:w="5154" w:type="dxa"/>
            <w:noWrap w:val="0"/>
            <w:vAlign w:val="center"/>
          </w:tcPr>
          <w:p>
            <w:pPr>
              <w:spacing w:line="360" w:lineRule="exact"/>
              <w:rPr>
                <w:rFonts w:hint="eastAsia" w:asciiTheme="minorEastAsia" w:hAnsiTheme="minorEastAsia" w:eastAsiaTheme="minorEastAsia" w:cstheme="minorEastAsia"/>
                <w:color w:val="auto"/>
                <w:spacing w:val="4"/>
                <w:kern w:val="2"/>
                <w:sz w:val="24"/>
                <w:szCs w:val="24"/>
                <w:highlight w:val="none"/>
                <w:lang w:val="en-US" w:eastAsia="zh-CN" w:bidi="ar-SA"/>
              </w:rPr>
            </w:pPr>
            <w:r>
              <w:rPr>
                <w:rFonts w:hint="eastAsia" w:asciiTheme="minorEastAsia" w:hAnsiTheme="minorEastAsia" w:eastAsiaTheme="minorEastAsia" w:cstheme="minorEastAsia"/>
                <w:color w:val="auto"/>
                <w:spacing w:val="4"/>
                <w:sz w:val="24"/>
                <w:szCs w:val="24"/>
                <w:highlight w:val="none"/>
              </w:rPr>
              <w:t>JX493ZLQ6B增压中冷、高压共轨柴油机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noWrap w:val="0"/>
            <w:vAlign w:val="top"/>
          </w:tcPr>
          <w:p>
            <w:pPr>
              <w:pStyle w:val="33"/>
              <w:numPr>
                <w:ilvl w:val="0"/>
                <w:numId w:val="6"/>
              </w:numPr>
              <w:ind w:left="0" w:leftChars="0" w:firstLine="0" w:firstLineChars="0"/>
              <w:jc w:val="center"/>
              <w:rPr>
                <w:rFonts w:hint="eastAsia" w:asciiTheme="minorEastAsia" w:hAnsiTheme="minorEastAsia" w:eastAsiaTheme="minorEastAsia" w:cstheme="minorEastAsia"/>
                <w:color w:val="auto"/>
                <w:sz w:val="24"/>
                <w:szCs w:val="24"/>
                <w:highlight w:val="none"/>
                <w:vertAlign w:val="baseline"/>
                <w:lang w:val="en-US" w:eastAsia="zh-CN"/>
              </w:rPr>
            </w:pPr>
          </w:p>
        </w:tc>
        <w:tc>
          <w:tcPr>
            <w:tcW w:w="2716" w:type="dxa"/>
            <w:noWrap w:val="0"/>
            <w:vAlign w:val="center"/>
          </w:tcPr>
          <w:p>
            <w:pPr>
              <w:rPr>
                <w:rFonts w:hint="eastAsia" w:asciiTheme="minorEastAsia" w:hAnsiTheme="minorEastAsia" w:eastAsiaTheme="minorEastAsia" w:cstheme="minorEastAsia"/>
                <w:color w:val="auto"/>
                <w:spacing w:val="4"/>
                <w:kern w:val="2"/>
                <w:sz w:val="24"/>
                <w:szCs w:val="24"/>
                <w:highlight w:val="none"/>
                <w:lang w:val="en-US" w:eastAsia="zh-CN" w:bidi="ar-SA"/>
              </w:rPr>
            </w:pPr>
            <w:r>
              <w:rPr>
                <w:rFonts w:hint="eastAsia" w:asciiTheme="minorEastAsia" w:hAnsiTheme="minorEastAsia" w:eastAsiaTheme="minorEastAsia" w:cstheme="minorEastAsia"/>
                <w:color w:val="auto"/>
                <w:spacing w:val="4"/>
                <w:sz w:val="24"/>
                <w:szCs w:val="24"/>
                <w:highlight w:val="none"/>
              </w:rPr>
              <w:t>排量(L)</w:t>
            </w:r>
          </w:p>
        </w:tc>
        <w:tc>
          <w:tcPr>
            <w:tcW w:w="5154" w:type="dxa"/>
            <w:noWrap w:val="0"/>
            <w:vAlign w:val="center"/>
          </w:tcPr>
          <w:p>
            <w:pPr>
              <w:spacing w:line="360" w:lineRule="exact"/>
              <w:rPr>
                <w:rFonts w:hint="eastAsia" w:asciiTheme="minorEastAsia" w:hAnsiTheme="minorEastAsia" w:eastAsiaTheme="minorEastAsia" w:cstheme="minorEastAsia"/>
                <w:color w:val="auto"/>
                <w:spacing w:val="4"/>
                <w:kern w:val="2"/>
                <w:sz w:val="24"/>
                <w:szCs w:val="24"/>
                <w:highlight w:val="none"/>
                <w:lang w:val="en-US" w:eastAsia="zh-CN" w:bidi="ar-SA"/>
              </w:rPr>
            </w:pPr>
            <w:r>
              <w:rPr>
                <w:rFonts w:hint="eastAsia" w:asciiTheme="minorEastAsia" w:hAnsiTheme="minorEastAsia" w:eastAsiaTheme="minorEastAsia" w:cstheme="minorEastAsia"/>
                <w:color w:val="auto"/>
                <w:spacing w:val="4"/>
                <w:sz w:val="24"/>
                <w:szCs w:val="24"/>
                <w:highlight w:val="none"/>
                <w:lang w:eastAsia="zh-CN"/>
              </w:rPr>
              <w:t>≥</w:t>
            </w:r>
            <w:r>
              <w:rPr>
                <w:rFonts w:hint="eastAsia" w:asciiTheme="minorEastAsia" w:hAnsiTheme="minorEastAsia" w:eastAsiaTheme="minorEastAsia" w:cstheme="minorEastAsia"/>
                <w:color w:val="auto"/>
                <w:spacing w:val="4"/>
                <w:sz w:val="24"/>
                <w:szCs w:val="24"/>
                <w:highlight w:val="none"/>
              </w:rPr>
              <w:t>2.771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noWrap w:val="0"/>
            <w:vAlign w:val="top"/>
          </w:tcPr>
          <w:p>
            <w:pPr>
              <w:pStyle w:val="33"/>
              <w:numPr>
                <w:ilvl w:val="0"/>
                <w:numId w:val="6"/>
              </w:numPr>
              <w:ind w:left="0" w:leftChars="0" w:firstLine="0" w:firstLineChars="0"/>
              <w:jc w:val="center"/>
              <w:rPr>
                <w:rFonts w:hint="eastAsia" w:asciiTheme="minorEastAsia" w:hAnsiTheme="minorEastAsia" w:eastAsiaTheme="minorEastAsia" w:cstheme="minorEastAsia"/>
                <w:color w:val="auto"/>
                <w:sz w:val="24"/>
                <w:szCs w:val="24"/>
                <w:highlight w:val="none"/>
                <w:vertAlign w:val="baseline"/>
                <w:lang w:val="en-US" w:eastAsia="zh-CN"/>
              </w:rPr>
            </w:pPr>
          </w:p>
        </w:tc>
        <w:tc>
          <w:tcPr>
            <w:tcW w:w="2716" w:type="dxa"/>
            <w:noWrap w:val="0"/>
            <w:vAlign w:val="center"/>
          </w:tcPr>
          <w:p>
            <w:pPr>
              <w:rPr>
                <w:rFonts w:hint="eastAsia" w:asciiTheme="minorEastAsia" w:hAnsiTheme="minorEastAsia" w:eastAsiaTheme="minorEastAsia" w:cstheme="minorEastAsia"/>
                <w:color w:val="auto"/>
                <w:spacing w:val="4"/>
                <w:kern w:val="2"/>
                <w:sz w:val="24"/>
                <w:szCs w:val="24"/>
                <w:highlight w:val="none"/>
                <w:lang w:val="en-US" w:eastAsia="zh-CN" w:bidi="ar-SA"/>
              </w:rPr>
            </w:pPr>
            <w:r>
              <w:rPr>
                <w:rFonts w:hint="eastAsia" w:asciiTheme="minorEastAsia" w:hAnsiTheme="minorEastAsia" w:eastAsiaTheme="minorEastAsia" w:cstheme="minorEastAsia"/>
                <w:color w:val="auto"/>
                <w:spacing w:val="4"/>
                <w:sz w:val="24"/>
                <w:szCs w:val="24"/>
                <w:highlight w:val="none"/>
              </w:rPr>
              <w:t>排放标准</w:t>
            </w:r>
          </w:p>
        </w:tc>
        <w:tc>
          <w:tcPr>
            <w:tcW w:w="5154" w:type="dxa"/>
            <w:noWrap w:val="0"/>
            <w:vAlign w:val="center"/>
          </w:tcPr>
          <w:p>
            <w:pPr>
              <w:spacing w:line="360" w:lineRule="exact"/>
              <w:rPr>
                <w:rFonts w:hint="eastAsia" w:asciiTheme="minorEastAsia" w:hAnsiTheme="minorEastAsia" w:eastAsiaTheme="minorEastAsia" w:cstheme="minorEastAsia"/>
                <w:color w:val="auto"/>
                <w:spacing w:val="4"/>
                <w:kern w:val="2"/>
                <w:sz w:val="24"/>
                <w:szCs w:val="24"/>
                <w:highlight w:val="none"/>
                <w:lang w:val="en-US" w:eastAsia="zh-CN" w:bidi="ar-SA"/>
              </w:rPr>
            </w:pPr>
            <w:r>
              <w:rPr>
                <w:rFonts w:hint="eastAsia" w:asciiTheme="minorEastAsia" w:hAnsiTheme="minorEastAsia" w:eastAsiaTheme="minorEastAsia" w:cstheme="minorEastAsia"/>
                <w:color w:val="auto"/>
                <w:spacing w:val="4"/>
                <w:sz w:val="24"/>
                <w:szCs w:val="24"/>
                <w:highlight w:val="none"/>
              </w:rPr>
              <w:t>国VI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noWrap w:val="0"/>
            <w:vAlign w:val="top"/>
          </w:tcPr>
          <w:p>
            <w:pPr>
              <w:pStyle w:val="33"/>
              <w:numPr>
                <w:ilvl w:val="0"/>
                <w:numId w:val="6"/>
              </w:numPr>
              <w:ind w:left="0" w:leftChars="0" w:firstLine="0" w:firstLineChars="0"/>
              <w:jc w:val="center"/>
              <w:rPr>
                <w:rFonts w:hint="eastAsia" w:asciiTheme="minorEastAsia" w:hAnsiTheme="minorEastAsia" w:eastAsiaTheme="minorEastAsia" w:cstheme="minorEastAsia"/>
                <w:color w:val="auto"/>
                <w:sz w:val="24"/>
                <w:szCs w:val="24"/>
                <w:highlight w:val="none"/>
                <w:vertAlign w:val="baseline"/>
                <w:lang w:val="en-US" w:eastAsia="zh-CN"/>
              </w:rPr>
            </w:pPr>
          </w:p>
        </w:tc>
        <w:tc>
          <w:tcPr>
            <w:tcW w:w="2716" w:type="dxa"/>
            <w:noWrap w:val="0"/>
            <w:vAlign w:val="center"/>
          </w:tcPr>
          <w:p>
            <w:pPr>
              <w:rPr>
                <w:rFonts w:hint="eastAsia" w:asciiTheme="minorEastAsia" w:hAnsiTheme="minorEastAsia" w:eastAsiaTheme="minorEastAsia" w:cstheme="minorEastAsia"/>
                <w:color w:val="auto"/>
                <w:spacing w:val="4"/>
                <w:kern w:val="2"/>
                <w:sz w:val="24"/>
                <w:szCs w:val="24"/>
                <w:highlight w:val="none"/>
                <w:lang w:val="en-US" w:eastAsia="zh-CN" w:bidi="ar-SA"/>
              </w:rPr>
            </w:pPr>
            <w:r>
              <w:rPr>
                <w:rFonts w:hint="eastAsia" w:asciiTheme="minorEastAsia" w:hAnsiTheme="minorEastAsia" w:eastAsiaTheme="minorEastAsia" w:cstheme="minorEastAsia"/>
                <w:color w:val="auto"/>
                <w:spacing w:val="4"/>
                <w:sz w:val="24"/>
                <w:szCs w:val="24"/>
                <w:highlight w:val="none"/>
              </w:rPr>
              <w:t>额定功率/转速 (kW/（r/min）)</w:t>
            </w:r>
          </w:p>
        </w:tc>
        <w:tc>
          <w:tcPr>
            <w:tcW w:w="5154" w:type="dxa"/>
            <w:noWrap w:val="0"/>
            <w:vAlign w:val="center"/>
          </w:tcPr>
          <w:p>
            <w:pPr>
              <w:spacing w:line="360" w:lineRule="exact"/>
              <w:rPr>
                <w:rFonts w:hint="eastAsia" w:asciiTheme="minorEastAsia" w:hAnsiTheme="minorEastAsia" w:eastAsiaTheme="minorEastAsia" w:cstheme="minorEastAsia"/>
                <w:color w:val="auto"/>
                <w:spacing w:val="4"/>
                <w:kern w:val="2"/>
                <w:sz w:val="24"/>
                <w:szCs w:val="24"/>
                <w:highlight w:val="none"/>
                <w:lang w:val="en-US" w:eastAsia="zh-CN" w:bidi="ar-SA"/>
              </w:rPr>
            </w:pPr>
            <w:r>
              <w:rPr>
                <w:rFonts w:hint="eastAsia" w:asciiTheme="minorEastAsia" w:hAnsiTheme="minorEastAsia" w:eastAsiaTheme="minorEastAsia" w:cstheme="minorEastAsia"/>
                <w:color w:val="auto"/>
                <w:spacing w:val="4"/>
                <w:sz w:val="24"/>
                <w:szCs w:val="24"/>
                <w:highlight w:val="none"/>
              </w:rPr>
              <w:t>90/3200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noWrap w:val="0"/>
            <w:vAlign w:val="top"/>
          </w:tcPr>
          <w:p>
            <w:pPr>
              <w:pStyle w:val="33"/>
              <w:numPr>
                <w:ilvl w:val="0"/>
                <w:numId w:val="6"/>
              </w:numPr>
              <w:ind w:left="0" w:leftChars="0" w:firstLine="0" w:firstLineChars="0"/>
              <w:jc w:val="center"/>
              <w:rPr>
                <w:rFonts w:hint="eastAsia" w:asciiTheme="minorEastAsia" w:hAnsiTheme="minorEastAsia" w:eastAsiaTheme="minorEastAsia" w:cstheme="minorEastAsia"/>
                <w:color w:val="auto"/>
                <w:sz w:val="24"/>
                <w:szCs w:val="24"/>
                <w:highlight w:val="none"/>
                <w:vertAlign w:val="baseline"/>
                <w:lang w:val="en-US" w:eastAsia="zh-CN"/>
              </w:rPr>
            </w:pPr>
          </w:p>
        </w:tc>
        <w:tc>
          <w:tcPr>
            <w:tcW w:w="2716" w:type="dxa"/>
            <w:noWrap w:val="0"/>
            <w:vAlign w:val="center"/>
          </w:tcPr>
          <w:p>
            <w:pPr>
              <w:rPr>
                <w:rFonts w:hint="eastAsia" w:asciiTheme="minorEastAsia" w:hAnsiTheme="minorEastAsia" w:eastAsiaTheme="minorEastAsia" w:cstheme="minorEastAsia"/>
                <w:color w:val="auto"/>
                <w:spacing w:val="4"/>
                <w:kern w:val="2"/>
                <w:sz w:val="24"/>
                <w:szCs w:val="24"/>
                <w:highlight w:val="none"/>
                <w:lang w:val="en-US" w:eastAsia="zh-CN" w:bidi="ar-SA"/>
              </w:rPr>
            </w:pPr>
            <w:r>
              <w:rPr>
                <w:rFonts w:hint="eastAsia" w:asciiTheme="minorEastAsia" w:hAnsiTheme="minorEastAsia" w:eastAsiaTheme="minorEastAsia" w:cstheme="minorEastAsia"/>
                <w:color w:val="auto"/>
                <w:spacing w:val="4"/>
                <w:sz w:val="24"/>
                <w:szCs w:val="24"/>
                <w:highlight w:val="none"/>
              </w:rPr>
              <w:t>最大扭矩/转速 (N.m/（r/min）)</w:t>
            </w:r>
          </w:p>
        </w:tc>
        <w:tc>
          <w:tcPr>
            <w:tcW w:w="5154" w:type="dxa"/>
            <w:noWrap w:val="0"/>
            <w:vAlign w:val="center"/>
          </w:tcPr>
          <w:p>
            <w:pPr>
              <w:spacing w:line="360" w:lineRule="exact"/>
              <w:rPr>
                <w:rFonts w:hint="eastAsia" w:asciiTheme="minorEastAsia" w:hAnsiTheme="minorEastAsia" w:eastAsiaTheme="minorEastAsia" w:cstheme="minorEastAsia"/>
                <w:color w:val="auto"/>
                <w:spacing w:val="4"/>
                <w:kern w:val="2"/>
                <w:sz w:val="24"/>
                <w:szCs w:val="24"/>
                <w:highlight w:val="none"/>
                <w:lang w:val="en-US" w:eastAsia="zh-CN" w:bidi="ar-SA"/>
              </w:rPr>
            </w:pPr>
            <w:r>
              <w:rPr>
                <w:rFonts w:hint="eastAsia" w:asciiTheme="minorEastAsia" w:hAnsiTheme="minorEastAsia" w:eastAsiaTheme="minorEastAsia" w:cstheme="minorEastAsia"/>
                <w:color w:val="auto"/>
                <w:spacing w:val="4"/>
                <w:sz w:val="24"/>
                <w:szCs w:val="24"/>
                <w:highlight w:val="none"/>
              </w:rPr>
              <w:t>300/1400-2600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noWrap w:val="0"/>
            <w:vAlign w:val="top"/>
          </w:tcPr>
          <w:p>
            <w:pPr>
              <w:pStyle w:val="33"/>
              <w:numPr>
                <w:ilvl w:val="0"/>
                <w:numId w:val="6"/>
              </w:numPr>
              <w:ind w:left="0" w:leftChars="0" w:firstLine="0" w:firstLineChars="0"/>
              <w:jc w:val="center"/>
              <w:rPr>
                <w:rFonts w:hint="eastAsia" w:asciiTheme="minorEastAsia" w:hAnsiTheme="minorEastAsia" w:eastAsiaTheme="minorEastAsia" w:cstheme="minorEastAsia"/>
                <w:color w:val="auto"/>
                <w:sz w:val="24"/>
                <w:szCs w:val="24"/>
                <w:highlight w:val="none"/>
                <w:vertAlign w:val="baseline"/>
                <w:lang w:val="en-US" w:eastAsia="zh-CN"/>
              </w:rPr>
            </w:pPr>
          </w:p>
        </w:tc>
        <w:tc>
          <w:tcPr>
            <w:tcW w:w="2716" w:type="dxa"/>
            <w:noWrap w:val="0"/>
            <w:vAlign w:val="center"/>
          </w:tcPr>
          <w:p>
            <w:pPr>
              <w:rPr>
                <w:rFonts w:hint="eastAsia" w:asciiTheme="minorEastAsia" w:hAnsiTheme="minorEastAsia" w:eastAsiaTheme="minorEastAsia" w:cstheme="minorEastAsia"/>
                <w:color w:val="auto"/>
                <w:spacing w:val="4"/>
                <w:kern w:val="2"/>
                <w:sz w:val="24"/>
                <w:szCs w:val="24"/>
                <w:highlight w:val="none"/>
                <w:lang w:val="en-US" w:eastAsia="zh-CN" w:bidi="ar-SA"/>
              </w:rPr>
            </w:pPr>
            <w:r>
              <w:rPr>
                <w:rFonts w:hint="eastAsia" w:asciiTheme="minorEastAsia" w:hAnsiTheme="minorEastAsia" w:eastAsiaTheme="minorEastAsia" w:cstheme="minorEastAsia"/>
                <w:color w:val="auto"/>
                <w:spacing w:val="4"/>
                <w:sz w:val="24"/>
                <w:szCs w:val="24"/>
                <w:highlight w:val="none"/>
              </w:rPr>
              <w:t>轮距(前/后)(mm)</w:t>
            </w:r>
          </w:p>
        </w:tc>
        <w:tc>
          <w:tcPr>
            <w:tcW w:w="5154" w:type="dxa"/>
            <w:noWrap w:val="0"/>
            <w:vAlign w:val="center"/>
          </w:tcPr>
          <w:p>
            <w:pPr>
              <w:spacing w:line="360" w:lineRule="exact"/>
              <w:rPr>
                <w:rFonts w:hint="eastAsia" w:asciiTheme="minorEastAsia" w:hAnsiTheme="minorEastAsia" w:eastAsiaTheme="minorEastAsia" w:cstheme="minorEastAsia"/>
                <w:color w:val="auto"/>
                <w:spacing w:val="4"/>
                <w:kern w:val="2"/>
                <w:sz w:val="24"/>
                <w:szCs w:val="24"/>
                <w:highlight w:val="none"/>
                <w:lang w:val="en-US" w:eastAsia="zh-CN" w:bidi="ar-SA"/>
              </w:rPr>
            </w:pPr>
            <w:r>
              <w:rPr>
                <w:rFonts w:hint="eastAsia" w:asciiTheme="minorEastAsia" w:hAnsiTheme="minorEastAsia" w:eastAsiaTheme="minorEastAsia" w:cstheme="minorEastAsia"/>
                <w:color w:val="auto"/>
                <w:spacing w:val="4"/>
                <w:sz w:val="24"/>
                <w:szCs w:val="24"/>
                <w:highlight w:val="none"/>
              </w:rPr>
              <w:t>1700/1645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noWrap w:val="0"/>
            <w:vAlign w:val="top"/>
          </w:tcPr>
          <w:p>
            <w:pPr>
              <w:pStyle w:val="33"/>
              <w:numPr>
                <w:ilvl w:val="0"/>
                <w:numId w:val="6"/>
              </w:numPr>
              <w:ind w:left="0" w:leftChars="0" w:firstLine="0" w:firstLineChars="0"/>
              <w:jc w:val="center"/>
              <w:rPr>
                <w:rFonts w:hint="eastAsia" w:asciiTheme="minorEastAsia" w:hAnsiTheme="minorEastAsia" w:eastAsiaTheme="minorEastAsia" w:cstheme="minorEastAsia"/>
                <w:color w:val="auto"/>
                <w:sz w:val="24"/>
                <w:szCs w:val="24"/>
                <w:highlight w:val="none"/>
                <w:vertAlign w:val="baseline"/>
                <w:lang w:val="en-US" w:eastAsia="zh-CN"/>
              </w:rPr>
            </w:pPr>
          </w:p>
        </w:tc>
        <w:tc>
          <w:tcPr>
            <w:tcW w:w="2716" w:type="dxa"/>
            <w:noWrap w:val="0"/>
            <w:vAlign w:val="center"/>
          </w:tcPr>
          <w:p>
            <w:pPr>
              <w:rPr>
                <w:rFonts w:hint="eastAsia" w:asciiTheme="minorEastAsia" w:hAnsiTheme="minorEastAsia" w:eastAsiaTheme="minorEastAsia" w:cstheme="minorEastAsia"/>
                <w:color w:val="auto"/>
                <w:spacing w:val="4"/>
                <w:kern w:val="2"/>
                <w:sz w:val="24"/>
                <w:szCs w:val="24"/>
                <w:highlight w:val="none"/>
                <w:lang w:val="en-US" w:eastAsia="zh-CN" w:bidi="ar-SA"/>
              </w:rPr>
            </w:pPr>
            <w:r>
              <w:rPr>
                <w:rFonts w:hint="eastAsia" w:asciiTheme="minorEastAsia" w:hAnsiTheme="minorEastAsia" w:eastAsiaTheme="minorEastAsia" w:cstheme="minorEastAsia"/>
                <w:color w:val="auto"/>
                <w:spacing w:val="4"/>
                <w:sz w:val="24"/>
                <w:szCs w:val="24"/>
                <w:highlight w:val="none"/>
              </w:rPr>
              <w:t>轴距(mm)</w:t>
            </w:r>
          </w:p>
        </w:tc>
        <w:tc>
          <w:tcPr>
            <w:tcW w:w="5154" w:type="dxa"/>
            <w:noWrap w:val="0"/>
            <w:vAlign w:val="center"/>
          </w:tcPr>
          <w:p>
            <w:pPr>
              <w:spacing w:line="360" w:lineRule="exact"/>
              <w:rPr>
                <w:rFonts w:hint="eastAsia" w:asciiTheme="minorEastAsia" w:hAnsiTheme="minorEastAsia" w:eastAsiaTheme="minorEastAsia" w:cstheme="minorEastAsia"/>
                <w:color w:val="auto"/>
                <w:spacing w:val="4"/>
                <w:kern w:val="2"/>
                <w:sz w:val="24"/>
                <w:szCs w:val="24"/>
                <w:highlight w:val="none"/>
                <w:lang w:val="en-US" w:eastAsia="zh-CN" w:bidi="ar-SA"/>
              </w:rPr>
            </w:pPr>
            <w:r>
              <w:rPr>
                <w:rFonts w:hint="eastAsia" w:asciiTheme="minorEastAsia" w:hAnsiTheme="minorEastAsia" w:eastAsiaTheme="minorEastAsia" w:cstheme="minorEastAsia"/>
                <w:color w:val="auto"/>
                <w:spacing w:val="4"/>
                <w:sz w:val="24"/>
                <w:szCs w:val="24"/>
                <w:highlight w:val="none"/>
                <w:lang w:eastAsia="zh-CN"/>
              </w:rPr>
              <w:t>≥</w:t>
            </w:r>
            <w:r>
              <w:rPr>
                <w:rFonts w:hint="eastAsia" w:asciiTheme="minorEastAsia" w:hAnsiTheme="minorEastAsia" w:eastAsiaTheme="minorEastAsia" w:cstheme="minorEastAsia"/>
                <w:color w:val="auto"/>
                <w:spacing w:val="4"/>
                <w:sz w:val="24"/>
                <w:szCs w:val="24"/>
                <w:highlight w:val="none"/>
              </w:rPr>
              <w:t>3570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noWrap w:val="0"/>
            <w:vAlign w:val="top"/>
          </w:tcPr>
          <w:p>
            <w:pPr>
              <w:pStyle w:val="33"/>
              <w:numPr>
                <w:ilvl w:val="0"/>
                <w:numId w:val="6"/>
              </w:numPr>
              <w:ind w:left="0" w:leftChars="0" w:firstLine="0" w:firstLineChars="0"/>
              <w:jc w:val="center"/>
              <w:rPr>
                <w:rFonts w:hint="eastAsia" w:asciiTheme="minorEastAsia" w:hAnsiTheme="minorEastAsia" w:eastAsiaTheme="minorEastAsia" w:cstheme="minorEastAsia"/>
                <w:color w:val="auto"/>
                <w:sz w:val="24"/>
                <w:szCs w:val="24"/>
                <w:highlight w:val="none"/>
                <w:vertAlign w:val="baseline"/>
                <w:lang w:val="en-US" w:eastAsia="zh-CN"/>
              </w:rPr>
            </w:pPr>
          </w:p>
        </w:tc>
        <w:tc>
          <w:tcPr>
            <w:tcW w:w="2716" w:type="dxa"/>
            <w:noWrap w:val="0"/>
            <w:vAlign w:val="center"/>
          </w:tcPr>
          <w:p>
            <w:pPr>
              <w:spacing w:line="360" w:lineRule="exact"/>
              <w:jc w:val="left"/>
              <w:rPr>
                <w:rFonts w:hint="eastAsia" w:asciiTheme="minorEastAsia" w:hAnsiTheme="minorEastAsia" w:eastAsiaTheme="minorEastAsia" w:cstheme="minorEastAsia"/>
                <w:color w:val="auto"/>
                <w:spacing w:val="4"/>
                <w:kern w:val="2"/>
                <w:sz w:val="24"/>
                <w:szCs w:val="24"/>
                <w:highlight w:val="none"/>
                <w:lang w:val="en-US" w:eastAsia="zh-CN" w:bidi="ar-SA"/>
              </w:rPr>
            </w:pPr>
            <w:r>
              <w:rPr>
                <w:rFonts w:hint="eastAsia" w:asciiTheme="minorEastAsia" w:hAnsiTheme="minorEastAsia" w:eastAsiaTheme="minorEastAsia" w:cstheme="minorEastAsia"/>
                <w:color w:val="auto"/>
                <w:spacing w:val="4"/>
                <w:sz w:val="24"/>
                <w:szCs w:val="24"/>
                <w:highlight w:val="none"/>
              </w:rPr>
              <w:t>最高车速 (km/h)</w:t>
            </w:r>
          </w:p>
        </w:tc>
        <w:tc>
          <w:tcPr>
            <w:tcW w:w="5154" w:type="dxa"/>
            <w:noWrap w:val="0"/>
            <w:vAlign w:val="center"/>
          </w:tcPr>
          <w:p>
            <w:pPr>
              <w:spacing w:line="360" w:lineRule="exact"/>
              <w:rPr>
                <w:rFonts w:hint="eastAsia" w:asciiTheme="minorEastAsia" w:hAnsiTheme="minorEastAsia" w:eastAsiaTheme="minorEastAsia" w:cstheme="minorEastAsia"/>
                <w:color w:val="auto"/>
                <w:spacing w:val="4"/>
                <w:kern w:val="2"/>
                <w:sz w:val="24"/>
                <w:szCs w:val="24"/>
                <w:highlight w:val="none"/>
                <w:lang w:val="en-US" w:eastAsia="zh-CN" w:bidi="ar-SA"/>
              </w:rPr>
            </w:pPr>
            <w:r>
              <w:rPr>
                <w:rFonts w:hint="eastAsia" w:asciiTheme="minorEastAsia" w:hAnsiTheme="minorEastAsia" w:eastAsiaTheme="minorEastAsia" w:cstheme="minorEastAsia"/>
                <w:color w:val="auto"/>
                <w:spacing w:val="4"/>
                <w:sz w:val="24"/>
                <w:szCs w:val="24"/>
                <w:highlight w:val="none"/>
                <w:lang w:eastAsia="zh-CN"/>
              </w:rPr>
              <w:t>≥</w:t>
            </w:r>
            <w:r>
              <w:rPr>
                <w:rFonts w:hint="eastAsia" w:asciiTheme="minorEastAsia" w:hAnsiTheme="minorEastAsia" w:eastAsiaTheme="minorEastAsia" w:cstheme="minorEastAsia"/>
                <w:color w:val="auto"/>
                <w:spacing w:val="4"/>
                <w:sz w:val="24"/>
                <w:szCs w:val="24"/>
                <w:highlight w:val="none"/>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noWrap w:val="0"/>
            <w:vAlign w:val="top"/>
          </w:tcPr>
          <w:p>
            <w:pPr>
              <w:pStyle w:val="33"/>
              <w:numPr>
                <w:ilvl w:val="0"/>
                <w:numId w:val="6"/>
              </w:numPr>
              <w:ind w:left="0" w:leftChars="0" w:firstLine="0" w:firstLineChars="0"/>
              <w:jc w:val="center"/>
              <w:rPr>
                <w:rFonts w:hint="eastAsia" w:asciiTheme="minorEastAsia" w:hAnsiTheme="minorEastAsia" w:eastAsiaTheme="minorEastAsia" w:cstheme="minorEastAsia"/>
                <w:color w:val="auto"/>
                <w:sz w:val="24"/>
                <w:szCs w:val="24"/>
                <w:highlight w:val="none"/>
                <w:vertAlign w:val="baseline"/>
                <w:lang w:val="en-US" w:eastAsia="zh-CN"/>
              </w:rPr>
            </w:pPr>
          </w:p>
        </w:tc>
        <w:tc>
          <w:tcPr>
            <w:tcW w:w="2716" w:type="dxa"/>
            <w:noWrap w:val="0"/>
            <w:vAlign w:val="center"/>
          </w:tcPr>
          <w:p>
            <w:pPr>
              <w:spacing w:line="360" w:lineRule="exact"/>
              <w:jc w:val="left"/>
              <w:rPr>
                <w:rFonts w:hint="eastAsia" w:asciiTheme="minorEastAsia" w:hAnsiTheme="minorEastAsia" w:eastAsiaTheme="minorEastAsia" w:cstheme="minorEastAsia"/>
                <w:color w:val="auto"/>
                <w:spacing w:val="4"/>
                <w:kern w:val="2"/>
                <w:sz w:val="24"/>
                <w:szCs w:val="24"/>
                <w:highlight w:val="none"/>
                <w:lang w:val="en-US" w:eastAsia="zh-CN" w:bidi="ar-SA"/>
              </w:rPr>
            </w:pPr>
            <w:r>
              <w:rPr>
                <w:rFonts w:hint="eastAsia" w:asciiTheme="minorEastAsia" w:hAnsiTheme="minorEastAsia" w:eastAsiaTheme="minorEastAsia" w:cstheme="minorEastAsia"/>
                <w:color w:val="auto"/>
                <w:spacing w:val="4"/>
                <w:sz w:val="24"/>
                <w:szCs w:val="24"/>
                <w:highlight w:val="none"/>
              </w:rPr>
              <w:t>轮胎规格</w:t>
            </w:r>
          </w:p>
        </w:tc>
        <w:tc>
          <w:tcPr>
            <w:tcW w:w="5154" w:type="dxa"/>
            <w:noWrap w:val="0"/>
            <w:vAlign w:val="center"/>
          </w:tcPr>
          <w:p>
            <w:pPr>
              <w:rPr>
                <w:rFonts w:hint="eastAsia" w:asciiTheme="minorEastAsia" w:hAnsiTheme="minorEastAsia" w:eastAsiaTheme="minorEastAsia" w:cstheme="minorEastAsia"/>
                <w:color w:val="auto"/>
                <w:spacing w:val="4"/>
                <w:kern w:val="2"/>
                <w:sz w:val="24"/>
                <w:szCs w:val="24"/>
                <w:highlight w:val="none"/>
                <w:lang w:val="en-US" w:eastAsia="zh-CN" w:bidi="ar-SA"/>
              </w:rPr>
            </w:pPr>
            <w:r>
              <w:rPr>
                <w:rFonts w:hint="eastAsia" w:asciiTheme="minorEastAsia" w:hAnsiTheme="minorEastAsia" w:eastAsiaTheme="minorEastAsia" w:cstheme="minorEastAsia"/>
                <w:color w:val="auto"/>
                <w:spacing w:val="4"/>
                <w:sz w:val="24"/>
                <w:szCs w:val="24"/>
                <w:highlight w:val="none"/>
              </w:rPr>
              <w:t>185/75 R16C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noWrap w:val="0"/>
            <w:vAlign w:val="top"/>
          </w:tcPr>
          <w:p>
            <w:pPr>
              <w:pStyle w:val="33"/>
              <w:numPr>
                <w:ilvl w:val="0"/>
                <w:numId w:val="6"/>
              </w:numPr>
              <w:ind w:left="0" w:leftChars="0" w:firstLine="0" w:firstLineChars="0"/>
              <w:jc w:val="center"/>
              <w:rPr>
                <w:rFonts w:hint="eastAsia" w:asciiTheme="minorEastAsia" w:hAnsiTheme="minorEastAsia" w:eastAsiaTheme="minorEastAsia" w:cstheme="minorEastAsia"/>
                <w:color w:val="auto"/>
                <w:sz w:val="24"/>
                <w:szCs w:val="24"/>
                <w:highlight w:val="none"/>
                <w:vertAlign w:val="baseline"/>
                <w:lang w:val="en-US" w:eastAsia="zh-CN"/>
              </w:rPr>
            </w:pPr>
          </w:p>
        </w:tc>
        <w:tc>
          <w:tcPr>
            <w:tcW w:w="2716" w:type="dxa"/>
            <w:noWrap w:val="0"/>
            <w:vAlign w:val="center"/>
          </w:tcPr>
          <w:p>
            <w:pPr>
              <w:rPr>
                <w:rFonts w:hint="eastAsia" w:asciiTheme="minorEastAsia" w:hAnsiTheme="minorEastAsia" w:eastAsiaTheme="minorEastAsia" w:cstheme="minorEastAsia"/>
                <w:color w:val="auto"/>
                <w:spacing w:val="4"/>
                <w:kern w:val="2"/>
                <w:sz w:val="24"/>
                <w:szCs w:val="24"/>
                <w:highlight w:val="none"/>
                <w:lang w:val="en-US" w:eastAsia="zh-CN" w:bidi="ar-SA"/>
              </w:rPr>
            </w:pPr>
            <w:r>
              <w:rPr>
                <w:rFonts w:hint="eastAsia" w:asciiTheme="minorEastAsia" w:hAnsiTheme="minorEastAsia" w:eastAsiaTheme="minorEastAsia" w:cstheme="minorEastAsia"/>
                <w:color w:val="auto"/>
                <w:spacing w:val="4"/>
                <w:sz w:val="24"/>
                <w:szCs w:val="24"/>
                <w:highlight w:val="none"/>
              </w:rPr>
              <w:t>防护级别</w:t>
            </w:r>
          </w:p>
        </w:tc>
        <w:tc>
          <w:tcPr>
            <w:tcW w:w="5154" w:type="dxa"/>
            <w:noWrap w:val="0"/>
            <w:vAlign w:val="center"/>
          </w:tcPr>
          <w:p>
            <w:pPr>
              <w:rPr>
                <w:rFonts w:hint="eastAsia" w:asciiTheme="minorEastAsia" w:hAnsiTheme="minorEastAsia" w:eastAsiaTheme="minorEastAsia" w:cstheme="minorEastAsia"/>
                <w:color w:val="auto"/>
                <w:spacing w:val="4"/>
                <w:kern w:val="2"/>
                <w:sz w:val="24"/>
                <w:szCs w:val="24"/>
                <w:highlight w:val="none"/>
                <w:lang w:val="en-US" w:eastAsia="zh-CN" w:bidi="ar-SA"/>
              </w:rPr>
            </w:pPr>
            <w:r>
              <w:rPr>
                <w:rFonts w:hint="eastAsia" w:asciiTheme="minorEastAsia" w:hAnsiTheme="minorEastAsia" w:eastAsiaTheme="minorEastAsia" w:cstheme="minorEastAsia"/>
                <w:color w:val="auto"/>
                <w:spacing w:val="4"/>
                <w:sz w:val="24"/>
                <w:szCs w:val="24"/>
                <w:highlight w:val="none"/>
                <w:lang w:val="en-US" w:eastAsia="zh-CN"/>
              </w:rPr>
              <w:t xml:space="preserve">GA164-2018 </w:t>
            </w:r>
            <w:r>
              <w:rPr>
                <w:rFonts w:hint="eastAsia" w:asciiTheme="minorEastAsia" w:hAnsiTheme="minorEastAsia" w:eastAsiaTheme="minorEastAsia" w:cstheme="minorEastAsia"/>
                <w:color w:val="auto"/>
                <w:spacing w:val="4"/>
                <w:sz w:val="24"/>
                <w:szCs w:val="24"/>
                <w:highlight w:val="none"/>
              </w:rPr>
              <w:t>A级</w:t>
            </w:r>
            <w:r>
              <w:rPr>
                <w:rFonts w:hint="eastAsia" w:asciiTheme="minorEastAsia" w:hAnsiTheme="minorEastAsia" w:eastAsiaTheme="minorEastAsia" w:cstheme="minorEastAsia"/>
                <w:color w:val="auto"/>
                <w:spacing w:val="4"/>
                <w:sz w:val="24"/>
                <w:szCs w:val="24"/>
                <w:highlight w:val="none"/>
                <w:lang w:eastAsia="zh-CN"/>
              </w:rPr>
              <w:t>防护及以上</w:t>
            </w:r>
          </w:p>
        </w:tc>
      </w:tr>
    </w:tbl>
    <w:p>
      <w:pPr>
        <w:pStyle w:val="33"/>
        <w:rPr>
          <w:rFonts w:hint="eastAsia" w:asciiTheme="minorEastAsia" w:hAnsiTheme="minorEastAsia" w:eastAsiaTheme="minorEastAsia" w:cstheme="minorEastAsia"/>
          <w:color w:val="FF0000"/>
          <w:sz w:val="24"/>
          <w:szCs w:val="24"/>
          <w:lang w:val="en-US" w:eastAsia="zh-CN"/>
        </w:rPr>
      </w:pPr>
    </w:p>
    <w:p>
      <w:pPr>
        <w:widowControl/>
        <w:jc w:val="left"/>
        <w:rPr>
          <w:rFonts w:hint="eastAsia" w:asciiTheme="minorEastAsia" w:hAnsiTheme="minorEastAsia" w:eastAsiaTheme="minorEastAsia" w:cstheme="minorEastAsia"/>
          <w:b/>
          <w:color w:val="FF0000"/>
          <w:sz w:val="24"/>
          <w:szCs w:val="24"/>
        </w:rPr>
      </w:pPr>
    </w:p>
    <w:p>
      <w:pPr>
        <w:widowControl/>
        <w:jc w:val="left"/>
        <w:rPr>
          <w:rFonts w:hint="eastAsia" w:asciiTheme="minorEastAsia" w:hAnsiTheme="minorEastAsia" w:eastAsiaTheme="minorEastAsia" w:cstheme="minorEastAsia"/>
          <w:color w:val="FF0000"/>
          <w:sz w:val="24"/>
          <w:szCs w:val="24"/>
        </w:rPr>
      </w:pPr>
    </w:p>
    <w:p>
      <w:pPr>
        <w:widowControl/>
        <w:jc w:val="left"/>
        <w:rPr>
          <w:rFonts w:hint="eastAsia" w:asciiTheme="minorEastAsia" w:hAnsiTheme="minorEastAsia" w:eastAsiaTheme="minorEastAsia" w:cstheme="minorEastAsia"/>
          <w:color w:val="FF0000"/>
          <w:sz w:val="24"/>
          <w:szCs w:val="24"/>
        </w:rPr>
      </w:pPr>
      <w:r>
        <w:rPr>
          <w:rFonts w:hint="eastAsia" w:asciiTheme="minorEastAsia" w:hAnsiTheme="minorEastAsia" w:eastAsiaTheme="minorEastAsia" w:cstheme="minorEastAsia"/>
          <w:color w:val="FF0000"/>
          <w:sz w:val="24"/>
          <w:szCs w:val="24"/>
        </w:rPr>
        <w:br w:type="page"/>
      </w:r>
    </w:p>
    <w:p>
      <w:pPr>
        <w:widowControl/>
        <w:jc w:val="left"/>
        <w:rPr>
          <w:rFonts w:hint="eastAsia" w:asciiTheme="minorEastAsia" w:hAnsiTheme="minorEastAsia" w:eastAsiaTheme="minorEastAsia" w:cstheme="minorEastAsia"/>
          <w:color w:val="auto"/>
          <w:sz w:val="24"/>
          <w:szCs w:val="24"/>
        </w:rPr>
      </w:pPr>
    </w:p>
    <w:p>
      <w:pPr>
        <w:jc w:val="left"/>
        <w:rPr>
          <w:rFonts w:hint="eastAsia" w:asciiTheme="minorEastAsia" w:hAnsiTheme="minorEastAsia" w:eastAsiaTheme="minorEastAsia" w:cstheme="minorEastAsia"/>
          <w:b w:val="0"/>
          <w:bCs/>
          <w:color w:val="auto"/>
          <w:sz w:val="24"/>
          <w:szCs w:val="24"/>
          <w:lang w:eastAsia="zh-CN"/>
        </w:rPr>
      </w:pPr>
      <w:r>
        <w:rPr>
          <w:rFonts w:hint="eastAsia" w:asciiTheme="minorEastAsia" w:hAnsiTheme="minorEastAsia" w:eastAsiaTheme="minorEastAsia" w:cstheme="minorEastAsia"/>
          <w:b w:val="0"/>
          <w:bCs/>
          <w:color w:val="auto"/>
          <w:sz w:val="24"/>
          <w:szCs w:val="24"/>
          <w:lang w:eastAsia="zh-CN"/>
        </w:rPr>
        <w:t>配置要求：</w:t>
      </w:r>
    </w:p>
    <w:tbl>
      <w:tblPr>
        <w:tblStyle w:val="57"/>
        <w:tblW w:w="9229" w:type="dxa"/>
        <w:jc w:val="center"/>
        <w:tblLayout w:type="fixed"/>
        <w:tblCellMar>
          <w:top w:w="0" w:type="dxa"/>
          <w:left w:w="108" w:type="dxa"/>
          <w:bottom w:w="0" w:type="dxa"/>
          <w:right w:w="108" w:type="dxa"/>
        </w:tblCellMar>
      </w:tblPr>
      <w:tblGrid>
        <w:gridCol w:w="967"/>
        <w:gridCol w:w="6300"/>
        <w:gridCol w:w="1962"/>
      </w:tblGrid>
      <w:tr>
        <w:tblPrEx>
          <w:tblCellMar>
            <w:top w:w="0" w:type="dxa"/>
            <w:left w:w="108" w:type="dxa"/>
            <w:bottom w:w="0" w:type="dxa"/>
            <w:right w:w="108" w:type="dxa"/>
          </w:tblCellMar>
        </w:tblPrEx>
        <w:trPr>
          <w:trHeight w:val="272" w:hRule="atLeast"/>
          <w:jc w:val="center"/>
        </w:trPr>
        <w:tc>
          <w:tcPr>
            <w:tcW w:w="967" w:type="dxa"/>
            <w:tcBorders>
              <w:top w:val="single" w:color="auto" w:sz="4" w:space="0"/>
              <w:left w:val="single" w:color="auto" w:sz="4" w:space="0"/>
              <w:bottom w:val="nil"/>
              <w:right w:val="single" w:color="auto" w:sz="4" w:space="0"/>
            </w:tcBorders>
            <w:shd w:val="clear" w:color="auto" w:fill="auto"/>
            <w:noWrap/>
            <w:vAlign w:val="center"/>
          </w:tcPr>
          <w:p>
            <w:pPr>
              <w:jc w:val="cente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序号</w:t>
            </w:r>
          </w:p>
        </w:tc>
        <w:tc>
          <w:tcPr>
            <w:tcW w:w="6300" w:type="dxa"/>
            <w:tcBorders>
              <w:top w:val="single" w:color="auto" w:sz="4" w:space="0"/>
              <w:left w:val="single" w:color="auto" w:sz="4" w:space="0"/>
              <w:bottom w:val="nil"/>
              <w:right w:val="single" w:color="auto" w:sz="4" w:space="0"/>
            </w:tcBorders>
            <w:shd w:val="clear" w:color="auto" w:fill="auto"/>
            <w:noWrap/>
            <w:vAlign w:val="center"/>
          </w:tcPr>
          <w:p>
            <w:pPr>
              <w:jc w:val="cente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名称</w:t>
            </w:r>
          </w:p>
        </w:tc>
        <w:tc>
          <w:tcPr>
            <w:tcW w:w="1962" w:type="dxa"/>
            <w:tcBorders>
              <w:top w:val="single" w:color="auto" w:sz="4" w:space="0"/>
              <w:left w:val="single" w:color="auto" w:sz="4" w:space="0"/>
              <w:bottom w:val="nil"/>
              <w:right w:val="single" w:color="auto" w:sz="4" w:space="0"/>
            </w:tcBorders>
            <w:vAlign w:val="center"/>
          </w:tcPr>
          <w:p>
            <w:pPr>
              <w:jc w:val="cente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备注</w:t>
            </w:r>
          </w:p>
        </w:tc>
      </w:tr>
      <w:tr>
        <w:tblPrEx>
          <w:tblCellMar>
            <w:top w:w="0" w:type="dxa"/>
            <w:left w:w="108" w:type="dxa"/>
            <w:bottom w:w="0" w:type="dxa"/>
            <w:right w:w="108" w:type="dxa"/>
          </w:tblCellMar>
        </w:tblPrEx>
        <w:trPr>
          <w:trHeight w:val="270" w:hRule="atLeast"/>
          <w:jc w:val="center"/>
        </w:trPr>
        <w:tc>
          <w:tcPr>
            <w:tcW w:w="967" w:type="dxa"/>
            <w:tcBorders>
              <w:top w:val="single" w:color="auto" w:sz="4" w:space="0"/>
              <w:left w:val="single" w:color="auto" w:sz="4" w:space="0"/>
              <w:bottom w:val="nil"/>
              <w:right w:val="single" w:color="auto" w:sz="4" w:space="0"/>
            </w:tcBorders>
            <w:shd w:val="clear" w:color="auto" w:fill="auto"/>
            <w:noWrap/>
            <w:vAlign w:val="center"/>
          </w:tcPr>
          <w:p>
            <w:pPr>
              <w:widowControl/>
              <w:numPr>
                <w:ilvl w:val="0"/>
                <w:numId w:val="7"/>
              </w:numPr>
              <w:ind w:left="0" w:leftChars="0" w:firstLine="0" w:firstLineChars="0"/>
              <w:jc w:val="left"/>
              <w:rPr>
                <w:rFonts w:hint="eastAsia" w:asciiTheme="minorEastAsia" w:hAnsiTheme="minorEastAsia" w:eastAsiaTheme="minorEastAsia" w:cstheme="minorEastAsia"/>
                <w:color w:val="auto"/>
                <w:kern w:val="0"/>
                <w:sz w:val="24"/>
                <w:szCs w:val="24"/>
              </w:rPr>
            </w:pPr>
          </w:p>
        </w:tc>
        <w:tc>
          <w:tcPr>
            <w:tcW w:w="6300" w:type="dxa"/>
            <w:tcBorders>
              <w:top w:val="single" w:color="auto" w:sz="4" w:space="0"/>
              <w:left w:val="single" w:color="auto" w:sz="4" w:space="0"/>
              <w:bottom w:val="nil"/>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auto"/>
                <w:kern w:val="0"/>
                <w:sz w:val="24"/>
                <w:szCs w:val="24"/>
                <w:lang w:val="en-US" w:eastAsia="zh-CN" w:bidi="ar-SA"/>
              </w:rPr>
            </w:pPr>
            <w:r>
              <w:rPr>
                <w:rFonts w:hint="eastAsia" w:asciiTheme="minorEastAsia" w:hAnsiTheme="minorEastAsia" w:eastAsiaTheme="minorEastAsia" w:cstheme="minorEastAsia"/>
                <w:color w:val="auto"/>
                <w:kern w:val="0"/>
                <w:sz w:val="24"/>
                <w:szCs w:val="24"/>
              </w:rPr>
              <w:t>JX1040TH26加强型底盘</w:t>
            </w:r>
          </w:p>
        </w:tc>
        <w:tc>
          <w:tcPr>
            <w:tcW w:w="1962" w:type="dxa"/>
            <w:tcBorders>
              <w:top w:val="single" w:color="auto" w:sz="4" w:space="0"/>
              <w:left w:val="single" w:color="auto" w:sz="4" w:space="0"/>
              <w:bottom w:val="nil"/>
              <w:right w:val="single" w:color="auto" w:sz="4" w:space="0"/>
            </w:tcBorders>
          </w:tcPr>
          <w:p>
            <w:pPr>
              <w:widowControl/>
              <w:jc w:val="left"/>
              <w:rPr>
                <w:rFonts w:hint="eastAsia" w:asciiTheme="minorEastAsia" w:hAnsiTheme="minorEastAsia" w:eastAsiaTheme="minorEastAsia" w:cstheme="minorEastAsia"/>
                <w:color w:val="auto"/>
                <w:kern w:val="0"/>
                <w:sz w:val="24"/>
                <w:szCs w:val="24"/>
              </w:rPr>
            </w:pPr>
          </w:p>
        </w:tc>
      </w:tr>
      <w:tr>
        <w:tblPrEx>
          <w:tblCellMar>
            <w:top w:w="0" w:type="dxa"/>
            <w:left w:w="108" w:type="dxa"/>
            <w:bottom w:w="0" w:type="dxa"/>
            <w:right w:w="108" w:type="dxa"/>
          </w:tblCellMar>
        </w:tblPrEx>
        <w:trPr>
          <w:trHeight w:val="270" w:hRule="atLeast"/>
          <w:jc w:val="center"/>
        </w:trPr>
        <w:tc>
          <w:tcPr>
            <w:tcW w:w="967" w:type="dxa"/>
            <w:tcBorders>
              <w:top w:val="single" w:color="auto" w:sz="4" w:space="0"/>
              <w:left w:val="single" w:color="auto" w:sz="4" w:space="0"/>
              <w:bottom w:val="nil"/>
              <w:right w:val="single" w:color="auto" w:sz="4" w:space="0"/>
            </w:tcBorders>
            <w:shd w:val="clear" w:color="auto" w:fill="auto"/>
            <w:noWrap/>
            <w:vAlign w:val="center"/>
          </w:tcPr>
          <w:p>
            <w:pPr>
              <w:widowControl/>
              <w:numPr>
                <w:ilvl w:val="0"/>
                <w:numId w:val="7"/>
              </w:numPr>
              <w:ind w:left="0" w:leftChars="0" w:firstLine="0" w:firstLineChars="0"/>
              <w:jc w:val="left"/>
              <w:rPr>
                <w:rFonts w:hint="eastAsia" w:asciiTheme="minorEastAsia" w:hAnsiTheme="minorEastAsia" w:eastAsiaTheme="minorEastAsia" w:cstheme="minorEastAsia"/>
                <w:color w:val="auto"/>
                <w:kern w:val="0"/>
                <w:sz w:val="24"/>
                <w:szCs w:val="24"/>
              </w:rPr>
            </w:pPr>
          </w:p>
        </w:tc>
        <w:tc>
          <w:tcPr>
            <w:tcW w:w="6300" w:type="dxa"/>
            <w:tcBorders>
              <w:top w:val="single" w:color="auto" w:sz="4" w:space="0"/>
              <w:left w:val="single" w:color="auto" w:sz="4" w:space="0"/>
              <w:bottom w:val="nil"/>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auto"/>
                <w:kern w:val="0"/>
                <w:sz w:val="24"/>
                <w:szCs w:val="24"/>
                <w:lang w:val="en-US" w:eastAsia="zh-CN" w:bidi="ar-SA"/>
              </w:rPr>
            </w:pPr>
            <w:r>
              <w:rPr>
                <w:rFonts w:hint="eastAsia" w:asciiTheme="minorEastAsia" w:hAnsiTheme="minorEastAsia" w:eastAsiaTheme="minorEastAsia" w:cstheme="minorEastAsia"/>
                <w:color w:val="auto"/>
                <w:kern w:val="0"/>
                <w:sz w:val="24"/>
                <w:szCs w:val="24"/>
              </w:rPr>
              <w:t>前挡风、正副驾驶门、二排左侧窗、右侧开门防弹玻璃</w:t>
            </w:r>
          </w:p>
        </w:tc>
        <w:tc>
          <w:tcPr>
            <w:tcW w:w="1962" w:type="dxa"/>
            <w:tcBorders>
              <w:top w:val="single" w:color="auto" w:sz="4" w:space="0"/>
              <w:left w:val="single" w:color="auto" w:sz="4" w:space="0"/>
              <w:bottom w:val="nil"/>
              <w:right w:val="single" w:color="auto" w:sz="4" w:space="0"/>
            </w:tcBorders>
          </w:tcPr>
          <w:p>
            <w:pPr>
              <w:widowControl/>
              <w:jc w:val="left"/>
              <w:rPr>
                <w:rFonts w:hint="eastAsia" w:asciiTheme="minorEastAsia" w:hAnsiTheme="minorEastAsia" w:eastAsiaTheme="minorEastAsia" w:cstheme="minorEastAsia"/>
                <w:color w:val="auto"/>
                <w:kern w:val="0"/>
                <w:sz w:val="24"/>
                <w:szCs w:val="24"/>
              </w:rPr>
            </w:pPr>
          </w:p>
        </w:tc>
      </w:tr>
      <w:tr>
        <w:tblPrEx>
          <w:tblCellMar>
            <w:top w:w="0" w:type="dxa"/>
            <w:left w:w="108" w:type="dxa"/>
            <w:bottom w:w="0" w:type="dxa"/>
            <w:right w:w="108" w:type="dxa"/>
          </w:tblCellMar>
        </w:tblPrEx>
        <w:trPr>
          <w:trHeight w:val="270" w:hRule="atLeast"/>
          <w:jc w:val="center"/>
        </w:trPr>
        <w:tc>
          <w:tcPr>
            <w:tcW w:w="967" w:type="dxa"/>
            <w:tcBorders>
              <w:top w:val="single" w:color="auto" w:sz="4" w:space="0"/>
              <w:left w:val="single" w:color="auto" w:sz="4" w:space="0"/>
              <w:bottom w:val="nil"/>
              <w:right w:val="single" w:color="auto" w:sz="4" w:space="0"/>
            </w:tcBorders>
            <w:shd w:val="clear" w:color="auto" w:fill="auto"/>
            <w:noWrap/>
            <w:vAlign w:val="center"/>
          </w:tcPr>
          <w:p>
            <w:pPr>
              <w:widowControl/>
              <w:numPr>
                <w:ilvl w:val="0"/>
                <w:numId w:val="7"/>
              </w:numPr>
              <w:ind w:left="0" w:leftChars="0" w:firstLine="0" w:firstLineChars="0"/>
              <w:jc w:val="left"/>
              <w:rPr>
                <w:rFonts w:hint="eastAsia" w:asciiTheme="minorEastAsia" w:hAnsiTheme="minorEastAsia" w:eastAsiaTheme="minorEastAsia" w:cstheme="minorEastAsia"/>
                <w:color w:val="auto"/>
                <w:kern w:val="0"/>
                <w:sz w:val="24"/>
                <w:szCs w:val="24"/>
              </w:rPr>
            </w:pPr>
          </w:p>
        </w:tc>
        <w:tc>
          <w:tcPr>
            <w:tcW w:w="6300" w:type="dxa"/>
            <w:tcBorders>
              <w:top w:val="single" w:color="auto" w:sz="4" w:space="0"/>
              <w:left w:val="single" w:color="auto" w:sz="4" w:space="0"/>
              <w:bottom w:val="nil"/>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auto"/>
                <w:kern w:val="0"/>
                <w:sz w:val="24"/>
                <w:szCs w:val="24"/>
                <w:lang w:val="en-US" w:eastAsia="zh-CN" w:bidi="ar-SA"/>
              </w:rPr>
            </w:pPr>
            <w:r>
              <w:rPr>
                <w:rFonts w:hint="eastAsia" w:asciiTheme="minorEastAsia" w:hAnsiTheme="minorEastAsia" w:eastAsiaTheme="minorEastAsia" w:cstheme="minorEastAsia"/>
                <w:color w:val="auto"/>
                <w:kern w:val="0"/>
                <w:sz w:val="24"/>
                <w:szCs w:val="24"/>
              </w:rPr>
              <w:t>乘员区四面防护，水箱、电瓶、油箱防护</w:t>
            </w:r>
          </w:p>
        </w:tc>
        <w:tc>
          <w:tcPr>
            <w:tcW w:w="1962" w:type="dxa"/>
            <w:tcBorders>
              <w:top w:val="single" w:color="auto" w:sz="4" w:space="0"/>
              <w:left w:val="single" w:color="auto" w:sz="4" w:space="0"/>
              <w:bottom w:val="nil"/>
              <w:right w:val="single" w:color="auto" w:sz="4" w:space="0"/>
            </w:tcBorders>
          </w:tcPr>
          <w:p>
            <w:pPr>
              <w:widowControl/>
              <w:jc w:val="left"/>
              <w:rPr>
                <w:rFonts w:hint="eastAsia" w:asciiTheme="minorEastAsia" w:hAnsiTheme="minorEastAsia" w:eastAsiaTheme="minorEastAsia" w:cstheme="minorEastAsia"/>
                <w:color w:val="auto"/>
                <w:kern w:val="0"/>
                <w:sz w:val="24"/>
                <w:szCs w:val="24"/>
              </w:rPr>
            </w:pPr>
          </w:p>
        </w:tc>
      </w:tr>
      <w:tr>
        <w:tblPrEx>
          <w:tblCellMar>
            <w:top w:w="0" w:type="dxa"/>
            <w:left w:w="108" w:type="dxa"/>
            <w:bottom w:w="0" w:type="dxa"/>
            <w:right w:w="108" w:type="dxa"/>
          </w:tblCellMar>
        </w:tblPrEx>
        <w:trPr>
          <w:trHeight w:val="270" w:hRule="atLeast"/>
          <w:jc w:val="center"/>
        </w:trPr>
        <w:tc>
          <w:tcPr>
            <w:tcW w:w="967" w:type="dxa"/>
            <w:tcBorders>
              <w:top w:val="single" w:color="auto" w:sz="4" w:space="0"/>
              <w:left w:val="single" w:color="auto" w:sz="4" w:space="0"/>
              <w:bottom w:val="nil"/>
              <w:right w:val="single" w:color="auto" w:sz="4" w:space="0"/>
            </w:tcBorders>
            <w:shd w:val="clear" w:color="auto" w:fill="auto"/>
            <w:noWrap/>
            <w:vAlign w:val="center"/>
          </w:tcPr>
          <w:p>
            <w:pPr>
              <w:widowControl/>
              <w:numPr>
                <w:ilvl w:val="0"/>
                <w:numId w:val="7"/>
              </w:numPr>
              <w:ind w:left="0" w:leftChars="0" w:firstLine="0" w:firstLineChars="0"/>
              <w:jc w:val="left"/>
              <w:rPr>
                <w:rFonts w:hint="eastAsia" w:asciiTheme="minorEastAsia" w:hAnsiTheme="minorEastAsia" w:eastAsiaTheme="minorEastAsia" w:cstheme="minorEastAsia"/>
                <w:color w:val="auto"/>
                <w:kern w:val="0"/>
                <w:sz w:val="24"/>
                <w:szCs w:val="24"/>
              </w:rPr>
            </w:pPr>
          </w:p>
        </w:tc>
        <w:tc>
          <w:tcPr>
            <w:tcW w:w="6300" w:type="dxa"/>
            <w:tcBorders>
              <w:top w:val="single" w:color="auto" w:sz="4" w:space="0"/>
              <w:left w:val="single" w:color="auto" w:sz="4" w:space="0"/>
              <w:bottom w:val="nil"/>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auto"/>
                <w:kern w:val="0"/>
                <w:sz w:val="24"/>
                <w:szCs w:val="24"/>
                <w:lang w:val="en-US" w:eastAsia="zh-CN" w:bidi="ar-SA"/>
              </w:rPr>
            </w:pPr>
            <w:r>
              <w:rPr>
                <w:rFonts w:hint="eastAsia" w:asciiTheme="minorEastAsia" w:hAnsiTheme="minorEastAsia" w:eastAsiaTheme="minorEastAsia" w:cstheme="minorEastAsia"/>
                <w:color w:val="auto"/>
                <w:kern w:val="0"/>
                <w:sz w:val="24"/>
                <w:szCs w:val="24"/>
              </w:rPr>
              <w:t>正副驾驶门电动升降式投递孔（兼射击孔）</w:t>
            </w:r>
          </w:p>
        </w:tc>
        <w:tc>
          <w:tcPr>
            <w:tcW w:w="1962" w:type="dxa"/>
            <w:tcBorders>
              <w:top w:val="single" w:color="auto" w:sz="4" w:space="0"/>
              <w:left w:val="single" w:color="auto" w:sz="4" w:space="0"/>
              <w:bottom w:val="nil"/>
              <w:right w:val="single" w:color="auto" w:sz="4" w:space="0"/>
            </w:tcBorders>
          </w:tcPr>
          <w:p>
            <w:pPr>
              <w:widowControl/>
              <w:jc w:val="left"/>
              <w:rPr>
                <w:rFonts w:hint="eastAsia" w:asciiTheme="minorEastAsia" w:hAnsiTheme="minorEastAsia" w:eastAsiaTheme="minorEastAsia" w:cstheme="minorEastAsia"/>
                <w:color w:val="auto"/>
                <w:kern w:val="0"/>
                <w:sz w:val="24"/>
                <w:szCs w:val="24"/>
              </w:rPr>
            </w:pPr>
          </w:p>
        </w:tc>
      </w:tr>
      <w:tr>
        <w:tblPrEx>
          <w:tblCellMar>
            <w:top w:w="0" w:type="dxa"/>
            <w:left w:w="108" w:type="dxa"/>
            <w:bottom w:w="0" w:type="dxa"/>
            <w:right w:w="108" w:type="dxa"/>
          </w:tblCellMar>
        </w:tblPrEx>
        <w:trPr>
          <w:trHeight w:val="270" w:hRule="atLeast"/>
          <w:jc w:val="center"/>
        </w:trPr>
        <w:tc>
          <w:tcPr>
            <w:tcW w:w="967" w:type="dxa"/>
            <w:tcBorders>
              <w:top w:val="single" w:color="auto" w:sz="4" w:space="0"/>
              <w:left w:val="single" w:color="auto" w:sz="4" w:space="0"/>
              <w:bottom w:val="nil"/>
              <w:right w:val="single" w:color="auto" w:sz="4" w:space="0"/>
            </w:tcBorders>
            <w:shd w:val="clear" w:color="auto" w:fill="auto"/>
            <w:noWrap/>
            <w:vAlign w:val="center"/>
          </w:tcPr>
          <w:p>
            <w:pPr>
              <w:widowControl/>
              <w:numPr>
                <w:ilvl w:val="0"/>
                <w:numId w:val="7"/>
              </w:numPr>
              <w:ind w:left="0" w:leftChars="0" w:firstLine="0" w:firstLineChars="0"/>
              <w:jc w:val="left"/>
              <w:rPr>
                <w:rFonts w:hint="eastAsia" w:asciiTheme="minorEastAsia" w:hAnsiTheme="minorEastAsia" w:eastAsiaTheme="minorEastAsia" w:cstheme="minorEastAsia"/>
                <w:color w:val="auto"/>
                <w:kern w:val="0"/>
                <w:sz w:val="24"/>
                <w:szCs w:val="24"/>
              </w:rPr>
            </w:pPr>
          </w:p>
        </w:tc>
        <w:tc>
          <w:tcPr>
            <w:tcW w:w="6300" w:type="dxa"/>
            <w:tcBorders>
              <w:top w:val="single" w:color="auto" w:sz="4" w:space="0"/>
              <w:left w:val="single" w:color="auto" w:sz="4" w:space="0"/>
              <w:bottom w:val="nil"/>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auto"/>
                <w:kern w:val="0"/>
                <w:sz w:val="24"/>
                <w:szCs w:val="24"/>
                <w:lang w:val="en-US" w:eastAsia="zh-CN" w:bidi="ar-SA"/>
              </w:rPr>
            </w:pPr>
            <w:r>
              <w:rPr>
                <w:rFonts w:hint="eastAsia" w:asciiTheme="minorEastAsia" w:hAnsiTheme="minorEastAsia" w:eastAsiaTheme="minorEastAsia" w:cstheme="minorEastAsia"/>
                <w:color w:val="auto"/>
                <w:kern w:val="0"/>
                <w:sz w:val="24"/>
                <w:szCs w:val="24"/>
              </w:rPr>
              <w:t>押运舱（玻璃下置）左右两侧大号射击孔</w:t>
            </w:r>
          </w:p>
        </w:tc>
        <w:tc>
          <w:tcPr>
            <w:tcW w:w="1962" w:type="dxa"/>
            <w:tcBorders>
              <w:top w:val="single" w:color="auto" w:sz="4" w:space="0"/>
              <w:left w:val="single" w:color="auto" w:sz="4" w:space="0"/>
              <w:bottom w:val="nil"/>
              <w:right w:val="single" w:color="auto" w:sz="4" w:space="0"/>
            </w:tcBorders>
          </w:tcPr>
          <w:p>
            <w:pPr>
              <w:widowControl/>
              <w:jc w:val="left"/>
              <w:rPr>
                <w:rFonts w:hint="eastAsia" w:asciiTheme="minorEastAsia" w:hAnsiTheme="minorEastAsia" w:eastAsiaTheme="minorEastAsia" w:cstheme="minorEastAsia"/>
                <w:color w:val="auto"/>
                <w:kern w:val="0"/>
                <w:sz w:val="24"/>
                <w:szCs w:val="24"/>
              </w:rPr>
            </w:pPr>
          </w:p>
        </w:tc>
      </w:tr>
      <w:tr>
        <w:tblPrEx>
          <w:tblCellMar>
            <w:top w:w="0" w:type="dxa"/>
            <w:left w:w="108" w:type="dxa"/>
            <w:bottom w:w="0" w:type="dxa"/>
            <w:right w:w="108" w:type="dxa"/>
          </w:tblCellMar>
        </w:tblPrEx>
        <w:trPr>
          <w:trHeight w:val="270" w:hRule="atLeast"/>
          <w:jc w:val="center"/>
        </w:trPr>
        <w:tc>
          <w:tcPr>
            <w:tcW w:w="967" w:type="dxa"/>
            <w:tcBorders>
              <w:top w:val="single" w:color="auto" w:sz="4" w:space="0"/>
              <w:left w:val="single" w:color="auto" w:sz="4" w:space="0"/>
              <w:bottom w:val="nil"/>
              <w:right w:val="single" w:color="auto" w:sz="4" w:space="0"/>
            </w:tcBorders>
            <w:shd w:val="clear" w:color="auto" w:fill="auto"/>
            <w:noWrap/>
            <w:vAlign w:val="center"/>
          </w:tcPr>
          <w:p>
            <w:pPr>
              <w:widowControl/>
              <w:numPr>
                <w:ilvl w:val="0"/>
                <w:numId w:val="7"/>
              </w:numPr>
              <w:ind w:left="0" w:leftChars="0" w:firstLine="0" w:firstLineChars="0"/>
              <w:jc w:val="left"/>
              <w:rPr>
                <w:rFonts w:hint="eastAsia" w:asciiTheme="minorEastAsia" w:hAnsiTheme="minorEastAsia" w:eastAsiaTheme="minorEastAsia" w:cstheme="minorEastAsia"/>
                <w:color w:val="auto"/>
                <w:kern w:val="0"/>
                <w:sz w:val="24"/>
                <w:szCs w:val="24"/>
              </w:rPr>
            </w:pPr>
          </w:p>
        </w:tc>
        <w:tc>
          <w:tcPr>
            <w:tcW w:w="6300" w:type="dxa"/>
            <w:tcBorders>
              <w:top w:val="single" w:color="auto" w:sz="4" w:space="0"/>
              <w:left w:val="single" w:color="auto" w:sz="4" w:space="0"/>
              <w:bottom w:val="nil"/>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auto"/>
                <w:kern w:val="0"/>
                <w:sz w:val="24"/>
                <w:szCs w:val="24"/>
                <w:lang w:val="en-US" w:eastAsia="zh-CN" w:bidi="ar-SA"/>
              </w:rPr>
            </w:pPr>
            <w:r>
              <w:rPr>
                <w:rFonts w:hint="eastAsia" w:asciiTheme="minorEastAsia" w:hAnsiTheme="minorEastAsia" w:eastAsiaTheme="minorEastAsia" w:cstheme="minorEastAsia"/>
                <w:color w:val="auto"/>
                <w:kern w:val="0"/>
                <w:sz w:val="24"/>
                <w:szCs w:val="24"/>
              </w:rPr>
              <w:t>车门防下坠辅助支撑</w:t>
            </w:r>
          </w:p>
        </w:tc>
        <w:tc>
          <w:tcPr>
            <w:tcW w:w="1962" w:type="dxa"/>
            <w:tcBorders>
              <w:top w:val="single" w:color="auto" w:sz="4" w:space="0"/>
              <w:left w:val="single" w:color="auto" w:sz="4" w:space="0"/>
              <w:bottom w:val="nil"/>
              <w:right w:val="single" w:color="auto" w:sz="4" w:space="0"/>
            </w:tcBorders>
          </w:tcPr>
          <w:p>
            <w:pPr>
              <w:widowControl/>
              <w:jc w:val="left"/>
              <w:rPr>
                <w:rFonts w:hint="eastAsia" w:asciiTheme="minorEastAsia" w:hAnsiTheme="minorEastAsia" w:eastAsiaTheme="minorEastAsia" w:cstheme="minorEastAsia"/>
                <w:color w:val="auto"/>
                <w:kern w:val="0"/>
                <w:sz w:val="24"/>
                <w:szCs w:val="24"/>
              </w:rPr>
            </w:pPr>
          </w:p>
        </w:tc>
      </w:tr>
      <w:tr>
        <w:tblPrEx>
          <w:tblCellMar>
            <w:top w:w="0" w:type="dxa"/>
            <w:left w:w="108" w:type="dxa"/>
            <w:bottom w:w="0" w:type="dxa"/>
            <w:right w:w="108" w:type="dxa"/>
          </w:tblCellMar>
        </w:tblPrEx>
        <w:trPr>
          <w:trHeight w:val="270" w:hRule="atLeast"/>
          <w:jc w:val="center"/>
        </w:trPr>
        <w:tc>
          <w:tcPr>
            <w:tcW w:w="967" w:type="dxa"/>
            <w:tcBorders>
              <w:top w:val="single" w:color="auto" w:sz="4" w:space="0"/>
              <w:left w:val="single" w:color="auto" w:sz="4" w:space="0"/>
              <w:bottom w:val="nil"/>
              <w:right w:val="single" w:color="auto" w:sz="4" w:space="0"/>
            </w:tcBorders>
            <w:shd w:val="clear" w:color="auto" w:fill="auto"/>
            <w:noWrap/>
            <w:vAlign w:val="center"/>
          </w:tcPr>
          <w:p>
            <w:pPr>
              <w:widowControl/>
              <w:numPr>
                <w:ilvl w:val="0"/>
                <w:numId w:val="7"/>
              </w:numPr>
              <w:ind w:left="0" w:leftChars="0" w:firstLine="0" w:firstLineChars="0"/>
              <w:jc w:val="left"/>
              <w:rPr>
                <w:rFonts w:hint="eastAsia" w:asciiTheme="minorEastAsia" w:hAnsiTheme="minorEastAsia" w:eastAsiaTheme="minorEastAsia" w:cstheme="minorEastAsia"/>
                <w:color w:val="auto"/>
                <w:kern w:val="0"/>
                <w:sz w:val="24"/>
                <w:szCs w:val="24"/>
              </w:rPr>
            </w:pPr>
          </w:p>
        </w:tc>
        <w:tc>
          <w:tcPr>
            <w:tcW w:w="6300" w:type="dxa"/>
            <w:tcBorders>
              <w:top w:val="single" w:color="auto" w:sz="4" w:space="0"/>
              <w:left w:val="single" w:color="auto" w:sz="4" w:space="0"/>
              <w:bottom w:val="nil"/>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auto"/>
                <w:kern w:val="0"/>
                <w:sz w:val="24"/>
                <w:szCs w:val="24"/>
                <w:lang w:val="en-US" w:eastAsia="zh-CN" w:bidi="ar-SA"/>
              </w:rPr>
            </w:pPr>
            <w:r>
              <w:rPr>
                <w:rFonts w:hint="eastAsia" w:asciiTheme="minorEastAsia" w:hAnsiTheme="minorEastAsia" w:eastAsiaTheme="minorEastAsia" w:cstheme="minorEastAsia"/>
                <w:color w:val="auto"/>
                <w:kern w:val="0"/>
                <w:sz w:val="24"/>
                <w:szCs w:val="24"/>
              </w:rPr>
              <w:t>押运舱侧开铰链门</w:t>
            </w:r>
          </w:p>
        </w:tc>
        <w:tc>
          <w:tcPr>
            <w:tcW w:w="1962" w:type="dxa"/>
            <w:tcBorders>
              <w:top w:val="single" w:color="auto" w:sz="4" w:space="0"/>
              <w:left w:val="single" w:color="auto" w:sz="4" w:space="0"/>
              <w:bottom w:val="nil"/>
              <w:right w:val="single" w:color="auto" w:sz="4" w:space="0"/>
            </w:tcBorders>
          </w:tcPr>
          <w:p>
            <w:pPr>
              <w:widowControl/>
              <w:jc w:val="left"/>
              <w:rPr>
                <w:rFonts w:hint="eastAsia" w:asciiTheme="minorEastAsia" w:hAnsiTheme="minorEastAsia" w:eastAsiaTheme="minorEastAsia" w:cstheme="minorEastAsia"/>
                <w:color w:val="auto"/>
                <w:kern w:val="0"/>
                <w:sz w:val="24"/>
                <w:szCs w:val="24"/>
              </w:rPr>
            </w:pPr>
          </w:p>
        </w:tc>
      </w:tr>
      <w:tr>
        <w:tblPrEx>
          <w:tblCellMar>
            <w:top w:w="0" w:type="dxa"/>
            <w:left w:w="108" w:type="dxa"/>
            <w:bottom w:w="0" w:type="dxa"/>
            <w:right w:w="108" w:type="dxa"/>
          </w:tblCellMar>
        </w:tblPrEx>
        <w:trPr>
          <w:trHeight w:val="270" w:hRule="atLeast"/>
          <w:jc w:val="center"/>
        </w:trPr>
        <w:tc>
          <w:tcPr>
            <w:tcW w:w="967" w:type="dxa"/>
            <w:tcBorders>
              <w:top w:val="single" w:color="auto" w:sz="4" w:space="0"/>
              <w:left w:val="single" w:color="auto" w:sz="4" w:space="0"/>
              <w:bottom w:val="nil"/>
              <w:right w:val="single" w:color="auto" w:sz="4" w:space="0"/>
            </w:tcBorders>
            <w:shd w:val="clear" w:color="auto" w:fill="auto"/>
            <w:noWrap/>
            <w:vAlign w:val="center"/>
          </w:tcPr>
          <w:p>
            <w:pPr>
              <w:widowControl/>
              <w:numPr>
                <w:ilvl w:val="0"/>
                <w:numId w:val="7"/>
              </w:numPr>
              <w:ind w:left="0" w:leftChars="0" w:firstLine="0" w:firstLineChars="0"/>
              <w:jc w:val="left"/>
              <w:rPr>
                <w:rFonts w:hint="eastAsia" w:asciiTheme="minorEastAsia" w:hAnsiTheme="minorEastAsia" w:eastAsiaTheme="minorEastAsia" w:cstheme="minorEastAsia"/>
                <w:color w:val="auto"/>
                <w:kern w:val="0"/>
                <w:sz w:val="24"/>
                <w:szCs w:val="24"/>
              </w:rPr>
            </w:pPr>
          </w:p>
        </w:tc>
        <w:tc>
          <w:tcPr>
            <w:tcW w:w="6300" w:type="dxa"/>
            <w:tcBorders>
              <w:top w:val="single" w:color="auto" w:sz="4" w:space="0"/>
              <w:left w:val="single" w:color="auto" w:sz="4" w:space="0"/>
              <w:bottom w:val="nil"/>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auto"/>
                <w:kern w:val="0"/>
                <w:sz w:val="24"/>
                <w:szCs w:val="24"/>
                <w:lang w:val="en-US" w:eastAsia="zh-CN" w:bidi="ar-SA"/>
              </w:rPr>
            </w:pPr>
            <w:r>
              <w:rPr>
                <w:rFonts w:hint="eastAsia" w:asciiTheme="minorEastAsia" w:hAnsiTheme="minorEastAsia" w:eastAsiaTheme="minorEastAsia" w:cstheme="minorEastAsia"/>
                <w:color w:val="auto"/>
                <w:kern w:val="0"/>
                <w:sz w:val="24"/>
                <w:szCs w:val="24"/>
              </w:rPr>
              <w:t>尾门单层单开门</w:t>
            </w:r>
          </w:p>
        </w:tc>
        <w:tc>
          <w:tcPr>
            <w:tcW w:w="1962" w:type="dxa"/>
            <w:tcBorders>
              <w:top w:val="single" w:color="auto" w:sz="4" w:space="0"/>
              <w:left w:val="single" w:color="auto" w:sz="4" w:space="0"/>
              <w:bottom w:val="nil"/>
              <w:right w:val="single" w:color="auto" w:sz="4" w:space="0"/>
            </w:tcBorders>
          </w:tcPr>
          <w:p>
            <w:pPr>
              <w:widowControl/>
              <w:jc w:val="left"/>
              <w:rPr>
                <w:rFonts w:hint="eastAsia" w:asciiTheme="minorEastAsia" w:hAnsiTheme="minorEastAsia" w:eastAsiaTheme="minorEastAsia" w:cstheme="minorEastAsia"/>
                <w:color w:val="auto"/>
                <w:kern w:val="0"/>
                <w:sz w:val="24"/>
                <w:szCs w:val="24"/>
              </w:rPr>
            </w:pPr>
          </w:p>
        </w:tc>
      </w:tr>
      <w:tr>
        <w:tblPrEx>
          <w:tblCellMar>
            <w:top w:w="0" w:type="dxa"/>
            <w:left w:w="108" w:type="dxa"/>
            <w:bottom w:w="0" w:type="dxa"/>
            <w:right w:w="108" w:type="dxa"/>
          </w:tblCellMar>
        </w:tblPrEx>
        <w:trPr>
          <w:trHeight w:val="270" w:hRule="atLeast"/>
          <w:jc w:val="center"/>
        </w:trPr>
        <w:tc>
          <w:tcPr>
            <w:tcW w:w="967" w:type="dxa"/>
            <w:tcBorders>
              <w:top w:val="single" w:color="auto" w:sz="4" w:space="0"/>
              <w:left w:val="single" w:color="auto" w:sz="4" w:space="0"/>
              <w:bottom w:val="nil"/>
              <w:right w:val="single" w:color="auto" w:sz="4" w:space="0"/>
            </w:tcBorders>
            <w:shd w:val="clear" w:color="auto" w:fill="auto"/>
            <w:noWrap/>
            <w:vAlign w:val="center"/>
          </w:tcPr>
          <w:p>
            <w:pPr>
              <w:widowControl/>
              <w:numPr>
                <w:ilvl w:val="0"/>
                <w:numId w:val="7"/>
              </w:numPr>
              <w:ind w:left="0" w:leftChars="0" w:firstLine="0" w:firstLineChars="0"/>
              <w:jc w:val="left"/>
              <w:rPr>
                <w:rFonts w:hint="eastAsia" w:asciiTheme="minorEastAsia" w:hAnsiTheme="minorEastAsia" w:eastAsiaTheme="minorEastAsia" w:cstheme="minorEastAsia"/>
                <w:color w:val="auto"/>
                <w:kern w:val="0"/>
                <w:sz w:val="24"/>
                <w:szCs w:val="24"/>
              </w:rPr>
            </w:pPr>
          </w:p>
        </w:tc>
        <w:tc>
          <w:tcPr>
            <w:tcW w:w="6300" w:type="dxa"/>
            <w:tcBorders>
              <w:top w:val="single" w:color="auto" w:sz="4" w:space="0"/>
              <w:left w:val="single" w:color="auto" w:sz="4" w:space="0"/>
              <w:bottom w:val="nil"/>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auto"/>
                <w:kern w:val="0"/>
                <w:sz w:val="24"/>
                <w:szCs w:val="24"/>
                <w:lang w:val="en-US" w:eastAsia="zh-CN" w:bidi="ar-SA"/>
              </w:rPr>
            </w:pPr>
            <w:r>
              <w:rPr>
                <w:rFonts w:hint="eastAsia" w:asciiTheme="minorEastAsia" w:hAnsiTheme="minorEastAsia" w:eastAsiaTheme="minorEastAsia" w:cstheme="minorEastAsia"/>
                <w:color w:val="auto"/>
                <w:kern w:val="0"/>
                <w:sz w:val="24"/>
                <w:szCs w:val="24"/>
              </w:rPr>
              <w:t>手动天窗（防外部开启）</w:t>
            </w:r>
          </w:p>
        </w:tc>
        <w:tc>
          <w:tcPr>
            <w:tcW w:w="1962" w:type="dxa"/>
            <w:tcBorders>
              <w:top w:val="single" w:color="auto" w:sz="4" w:space="0"/>
              <w:left w:val="single" w:color="auto" w:sz="4" w:space="0"/>
              <w:bottom w:val="nil"/>
              <w:right w:val="single" w:color="auto" w:sz="4" w:space="0"/>
            </w:tcBorders>
          </w:tcPr>
          <w:p>
            <w:pPr>
              <w:widowControl/>
              <w:jc w:val="left"/>
              <w:rPr>
                <w:rFonts w:hint="eastAsia" w:asciiTheme="minorEastAsia" w:hAnsiTheme="minorEastAsia" w:eastAsiaTheme="minorEastAsia" w:cstheme="minorEastAsia"/>
                <w:color w:val="auto"/>
                <w:kern w:val="0"/>
                <w:sz w:val="24"/>
                <w:szCs w:val="24"/>
              </w:rPr>
            </w:pPr>
          </w:p>
        </w:tc>
      </w:tr>
      <w:tr>
        <w:tblPrEx>
          <w:tblCellMar>
            <w:top w:w="0" w:type="dxa"/>
            <w:left w:w="108" w:type="dxa"/>
            <w:bottom w:w="0" w:type="dxa"/>
            <w:right w:w="108" w:type="dxa"/>
          </w:tblCellMar>
        </w:tblPrEx>
        <w:trPr>
          <w:trHeight w:val="270" w:hRule="atLeast"/>
          <w:jc w:val="center"/>
        </w:trPr>
        <w:tc>
          <w:tcPr>
            <w:tcW w:w="967" w:type="dxa"/>
            <w:tcBorders>
              <w:top w:val="single" w:color="auto" w:sz="4" w:space="0"/>
              <w:left w:val="single" w:color="auto" w:sz="4" w:space="0"/>
              <w:bottom w:val="nil"/>
              <w:right w:val="single" w:color="auto" w:sz="4" w:space="0"/>
            </w:tcBorders>
            <w:shd w:val="clear" w:color="auto" w:fill="auto"/>
            <w:noWrap/>
            <w:vAlign w:val="center"/>
          </w:tcPr>
          <w:p>
            <w:pPr>
              <w:widowControl/>
              <w:numPr>
                <w:ilvl w:val="0"/>
                <w:numId w:val="7"/>
              </w:numPr>
              <w:ind w:left="0" w:leftChars="0" w:firstLine="0" w:firstLineChars="0"/>
              <w:jc w:val="left"/>
              <w:rPr>
                <w:rFonts w:hint="eastAsia" w:asciiTheme="minorEastAsia" w:hAnsiTheme="minorEastAsia" w:eastAsiaTheme="minorEastAsia" w:cstheme="minorEastAsia"/>
                <w:color w:val="auto"/>
                <w:kern w:val="0"/>
                <w:sz w:val="24"/>
                <w:szCs w:val="24"/>
              </w:rPr>
            </w:pPr>
          </w:p>
        </w:tc>
        <w:tc>
          <w:tcPr>
            <w:tcW w:w="6300" w:type="dxa"/>
            <w:tcBorders>
              <w:top w:val="single" w:color="auto" w:sz="4" w:space="0"/>
              <w:left w:val="single" w:color="auto" w:sz="4" w:space="0"/>
              <w:bottom w:val="nil"/>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auto"/>
                <w:kern w:val="0"/>
                <w:sz w:val="24"/>
                <w:szCs w:val="24"/>
                <w:lang w:val="en-US" w:eastAsia="zh-CN" w:bidi="ar-SA"/>
              </w:rPr>
            </w:pPr>
            <w:r>
              <w:rPr>
                <w:rFonts w:hint="eastAsia" w:asciiTheme="minorEastAsia" w:hAnsiTheme="minorEastAsia" w:eastAsiaTheme="minorEastAsia" w:cstheme="minorEastAsia"/>
                <w:color w:val="auto"/>
                <w:kern w:val="0"/>
                <w:sz w:val="24"/>
                <w:szCs w:val="24"/>
              </w:rPr>
              <w:t>正副驾驶门、中侧门副锁</w:t>
            </w:r>
          </w:p>
        </w:tc>
        <w:tc>
          <w:tcPr>
            <w:tcW w:w="1962" w:type="dxa"/>
            <w:tcBorders>
              <w:top w:val="single" w:color="auto" w:sz="4" w:space="0"/>
              <w:left w:val="single" w:color="auto" w:sz="4" w:space="0"/>
              <w:bottom w:val="nil"/>
              <w:right w:val="single" w:color="auto" w:sz="4" w:space="0"/>
            </w:tcBorders>
          </w:tcPr>
          <w:p>
            <w:pPr>
              <w:widowControl/>
              <w:jc w:val="left"/>
              <w:rPr>
                <w:rFonts w:hint="eastAsia" w:asciiTheme="minorEastAsia" w:hAnsiTheme="minorEastAsia" w:eastAsiaTheme="minorEastAsia" w:cstheme="minorEastAsia"/>
                <w:color w:val="auto"/>
                <w:kern w:val="0"/>
                <w:sz w:val="24"/>
                <w:szCs w:val="24"/>
              </w:rPr>
            </w:pPr>
          </w:p>
        </w:tc>
      </w:tr>
      <w:tr>
        <w:tblPrEx>
          <w:tblCellMar>
            <w:top w:w="0" w:type="dxa"/>
            <w:left w:w="108" w:type="dxa"/>
            <w:bottom w:w="0" w:type="dxa"/>
            <w:right w:w="108" w:type="dxa"/>
          </w:tblCellMar>
        </w:tblPrEx>
        <w:trPr>
          <w:trHeight w:val="270" w:hRule="atLeast"/>
          <w:jc w:val="center"/>
        </w:trPr>
        <w:tc>
          <w:tcPr>
            <w:tcW w:w="967" w:type="dxa"/>
            <w:tcBorders>
              <w:top w:val="single" w:color="auto" w:sz="4" w:space="0"/>
              <w:left w:val="single" w:color="auto" w:sz="4" w:space="0"/>
              <w:bottom w:val="nil"/>
              <w:right w:val="single" w:color="auto" w:sz="4" w:space="0"/>
            </w:tcBorders>
            <w:shd w:val="clear" w:color="auto" w:fill="auto"/>
            <w:noWrap/>
            <w:vAlign w:val="center"/>
          </w:tcPr>
          <w:p>
            <w:pPr>
              <w:widowControl/>
              <w:numPr>
                <w:ilvl w:val="0"/>
                <w:numId w:val="7"/>
              </w:numPr>
              <w:ind w:left="0" w:leftChars="0" w:firstLine="0" w:firstLineChars="0"/>
              <w:jc w:val="left"/>
              <w:rPr>
                <w:rFonts w:hint="eastAsia" w:asciiTheme="minorEastAsia" w:hAnsiTheme="minorEastAsia" w:eastAsiaTheme="minorEastAsia" w:cstheme="minorEastAsia"/>
                <w:color w:val="auto"/>
                <w:kern w:val="0"/>
                <w:sz w:val="24"/>
                <w:szCs w:val="24"/>
              </w:rPr>
            </w:pPr>
          </w:p>
        </w:tc>
        <w:tc>
          <w:tcPr>
            <w:tcW w:w="6300" w:type="dxa"/>
            <w:tcBorders>
              <w:top w:val="single" w:color="auto" w:sz="4" w:space="0"/>
              <w:left w:val="single" w:color="auto" w:sz="4" w:space="0"/>
              <w:bottom w:val="nil"/>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auto"/>
                <w:kern w:val="0"/>
                <w:sz w:val="24"/>
                <w:szCs w:val="24"/>
                <w:lang w:val="en-US" w:eastAsia="zh-CN" w:bidi="ar-SA"/>
              </w:rPr>
            </w:pPr>
            <w:r>
              <w:rPr>
                <w:rFonts w:hint="eastAsia" w:asciiTheme="minorEastAsia" w:hAnsiTheme="minorEastAsia" w:eastAsiaTheme="minorEastAsia" w:cstheme="minorEastAsia"/>
                <w:color w:val="auto"/>
                <w:kern w:val="0"/>
                <w:sz w:val="24"/>
                <w:szCs w:val="24"/>
              </w:rPr>
              <w:t>前轮爆胎应急安全装置</w:t>
            </w:r>
          </w:p>
        </w:tc>
        <w:tc>
          <w:tcPr>
            <w:tcW w:w="1962" w:type="dxa"/>
            <w:tcBorders>
              <w:top w:val="single" w:color="auto" w:sz="4" w:space="0"/>
              <w:left w:val="single" w:color="auto" w:sz="4" w:space="0"/>
              <w:bottom w:val="nil"/>
              <w:right w:val="single" w:color="auto" w:sz="4" w:space="0"/>
            </w:tcBorders>
          </w:tcPr>
          <w:p>
            <w:pPr>
              <w:widowControl/>
              <w:jc w:val="left"/>
              <w:rPr>
                <w:rFonts w:hint="eastAsia" w:asciiTheme="minorEastAsia" w:hAnsiTheme="minorEastAsia" w:eastAsiaTheme="minorEastAsia" w:cstheme="minorEastAsia"/>
                <w:color w:val="auto"/>
                <w:kern w:val="0"/>
                <w:sz w:val="24"/>
                <w:szCs w:val="24"/>
              </w:rPr>
            </w:pPr>
          </w:p>
        </w:tc>
      </w:tr>
      <w:tr>
        <w:tblPrEx>
          <w:tblCellMar>
            <w:top w:w="0" w:type="dxa"/>
            <w:left w:w="108" w:type="dxa"/>
            <w:bottom w:w="0" w:type="dxa"/>
            <w:right w:w="108" w:type="dxa"/>
          </w:tblCellMar>
        </w:tblPrEx>
        <w:trPr>
          <w:trHeight w:val="270" w:hRule="atLeast"/>
          <w:jc w:val="center"/>
        </w:trPr>
        <w:tc>
          <w:tcPr>
            <w:tcW w:w="967" w:type="dxa"/>
            <w:tcBorders>
              <w:top w:val="single" w:color="auto" w:sz="4" w:space="0"/>
              <w:left w:val="single" w:color="auto" w:sz="4" w:space="0"/>
              <w:bottom w:val="nil"/>
              <w:right w:val="single" w:color="auto" w:sz="4" w:space="0"/>
            </w:tcBorders>
            <w:shd w:val="clear" w:color="auto" w:fill="auto"/>
            <w:noWrap/>
            <w:vAlign w:val="center"/>
          </w:tcPr>
          <w:p>
            <w:pPr>
              <w:widowControl/>
              <w:numPr>
                <w:ilvl w:val="0"/>
                <w:numId w:val="7"/>
              </w:numPr>
              <w:ind w:left="0" w:leftChars="0" w:firstLine="0" w:firstLineChars="0"/>
              <w:jc w:val="left"/>
              <w:rPr>
                <w:rFonts w:hint="eastAsia" w:asciiTheme="minorEastAsia" w:hAnsiTheme="minorEastAsia" w:eastAsiaTheme="minorEastAsia" w:cstheme="minorEastAsia"/>
                <w:color w:val="auto"/>
                <w:kern w:val="0"/>
                <w:sz w:val="24"/>
                <w:szCs w:val="24"/>
              </w:rPr>
            </w:pPr>
          </w:p>
        </w:tc>
        <w:tc>
          <w:tcPr>
            <w:tcW w:w="6300" w:type="dxa"/>
            <w:tcBorders>
              <w:top w:val="single" w:color="auto" w:sz="4" w:space="0"/>
              <w:left w:val="single" w:color="auto" w:sz="4" w:space="0"/>
              <w:bottom w:val="nil"/>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auto"/>
                <w:kern w:val="0"/>
                <w:sz w:val="24"/>
                <w:szCs w:val="24"/>
                <w:lang w:val="en-US" w:eastAsia="zh-CN" w:bidi="ar-SA"/>
              </w:rPr>
            </w:pPr>
            <w:r>
              <w:rPr>
                <w:rFonts w:hint="eastAsia" w:asciiTheme="minorEastAsia" w:hAnsiTheme="minorEastAsia" w:eastAsiaTheme="minorEastAsia" w:cstheme="minorEastAsia"/>
                <w:color w:val="auto"/>
                <w:kern w:val="0"/>
                <w:sz w:val="24"/>
                <w:szCs w:val="24"/>
              </w:rPr>
              <w:t>前防撞保险杠（铁制）</w:t>
            </w:r>
          </w:p>
        </w:tc>
        <w:tc>
          <w:tcPr>
            <w:tcW w:w="1962" w:type="dxa"/>
            <w:tcBorders>
              <w:top w:val="single" w:color="auto" w:sz="4" w:space="0"/>
              <w:left w:val="single" w:color="auto" w:sz="4" w:space="0"/>
              <w:bottom w:val="nil"/>
              <w:right w:val="single" w:color="auto" w:sz="4" w:space="0"/>
            </w:tcBorders>
          </w:tcPr>
          <w:p>
            <w:pPr>
              <w:widowControl/>
              <w:jc w:val="left"/>
              <w:rPr>
                <w:rFonts w:hint="eastAsia" w:asciiTheme="minorEastAsia" w:hAnsiTheme="minorEastAsia" w:eastAsiaTheme="minorEastAsia" w:cstheme="minorEastAsia"/>
                <w:color w:val="auto"/>
                <w:kern w:val="0"/>
                <w:sz w:val="24"/>
                <w:szCs w:val="24"/>
              </w:rPr>
            </w:pPr>
          </w:p>
        </w:tc>
      </w:tr>
      <w:tr>
        <w:tblPrEx>
          <w:tblCellMar>
            <w:top w:w="0" w:type="dxa"/>
            <w:left w:w="108" w:type="dxa"/>
            <w:bottom w:w="0" w:type="dxa"/>
            <w:right w:w="108" w:type="dxa"/>
          </w:tblCellMar>
        </w:tblPrEx>
        <w:trPr>
          <w:trHeight w:val="270" w:hRule="atLeast"/>
          <w:jc w:val="center"/>
        </w:trPr>
        <w:tc>
          <w:tcPr>
            <w:tcW w:w="967" w:type="dxa"/>
            <w:tcBorders>
              <w:top w:val="single" w:color="auto" w:sz="4" w:space="0"/>
              <w:left w:val="single" w:color="auto" w:sz="4" w:space="0"/>
              <w:bottom w:val="nil"/>
              <w:right w:val="single" w:color="auto" w:sz="4" w:space="0"/>
            </w:tcBorders>
            <w:shd w:val="clear" w:color="auto" w:fill="auto"/>
            <w:noWrap/>
            <w:vAlign w:val="center"/>
          </w:tcPr>
          <w:p>
            <w:pPr>
              <w:widowControl/>
              <w:numPr>
                <w:ilvl w:val="0"/>
                <w:numId w:val="7"/>
              </w:numPr>
              <w:ind w:left="0" w:leftChars="0" w:firstLine="0" w:firstLineChars="0"/>
              <w:jc w:val="left"/>
              <w:rPr>
                <w:rFonts w:hint="eastAsia" w:asciiTheme="minorEastAsia" w:hAnsiTheme="minorEastAsia" w:eastAsiaTheme="minorEastAsia" w:cstheme="minorEastAsia"/>
                <w:color w:val="auto"/>
                <w:kern w:val="0"/>
                <w:sz w:val="24"/>
                <w:szCs w:val="24"/>
              </w:rPr>
            </w:pPr>
          </w:p>
        </w:tc>
        <w:tc>
          <w:tcPr>
            <w:tcW w:w="6300" w:type="dxa"/>
            <w:tcBorders>
              <w:top w:val="single" w:color="auto" w:sz="4" w:space="0"/>
              <w:left w:val="single" w:color="auto" w:sz="4" w:space="0"/>
              <w:bottom w:val="nil"/>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auto"/>
                <w:kern w:val="0"/>
                <w:sz w:val="24"/>
                <w:szCs w:val="24"/>
                <w:lang w:val="en-US" w:eastAsia="zh-CN" w:bidi="ar-SA"/>
              </w:rPr>
            </w:pPr>
            <w:r>
              <w:rPr>
                <w:rFonts w:hint="eastAsia" w:asciiTheme="minorEastAsia" w:hAnsiTheme="minorEastAsia" w:eastAsiaTheme="minorEastAsia" w:cstheme="minorEastAsia"/>
                <w:color w:val="auto"/>
                <w:kern w:val="0"/>
                <w:sz w:val="24"/>
                <w:szCs w:val="24"/>
              </w:rPr>
              <w:t>后踏板</w:t>
            </w:r>
          </w:p>
        </w:tc>
        <w:tc>
          <w:tcPr>
            <w:tcW w:w="1962" w:type="dxa"/>
            <w:tcBorders>
              <w:top w:val="single" w:color="auto" w:sz="4" w:space="0"/>
              <w:left w:val="single" w:color="auto" w:sz="4" w:space="0"/>
              <w:bottom w:val="nil"/>
              <w:right w:val="single" w:color="auto" w:sz="4" w:space="0"/>
            </w:tcBorders>
          </w:tcPr>
          <w:p>
            <w:pPr>
              <w:widowControl/>
              <w:jc w:val="left"/>
              <w:rPr>
                <w:rFonts w:hint="eastAsia" w:asciiTheme="minorEastAsia" w:hAnsiTheme="minorEastAsia" w:eastAsiaTheme="minorEastAsia" w:cstheme="minorEastAsia"/>
                <w:color w:val="auto"/>
                <w:kern w:val="0"/>
                <w:sz w:val="24"/>
                <w:szCs w:val="24"/>
              </w:rPr>
            </w:pPr>
          </w:p>
        </w:tc>
      </w:tr>
      <w:tr>
        <w:tblPrEx>
          <w:tblCellMar>
            <w:top w:w="0" w:type="dxa"/>
            <w:left w:w="108" w:type="dxa"/>
            <w:bottom w:w="0" w:type="dxa"/>
            <w:right w:w="108" w:type="dxa"/>
          </w:tblCellMar>
        </w:tblPrEx>
        <w:trPr>
          <w:trHeight w:val="270" w:hRule="atLeast"/>
          <w:jc w:val="center"/>
        </w:trPr>
        <w:tc>
          <w:tcPr>
            <w:tcW w:w="967" w:type="dxa"/>
            <w:tcBorders>
              <w:top w:val="single" w:color="auto" w:sz="4" w:space="0"/>
              <w:left w:val="single" w:color="auto" w:sz="4" w:space="0"/>
              <w:bottom w:val="nil"/>
              <w:right w:val="single" w:color="auto" w:sz="4" w:space="0"/>
            </w:tcBorders>
            <w:shd w:val="clear" w:color="auto" w:fill="auto"/>
            <w:noWrap/>
            <w:vAlign w:val="center"/>
          </w:tcPr>
          <w:p>
            <w:pPr>
              <w:widowControl/>
              <w:numPr>
                <w:ilvl w:val="0"/>
                <w:numId w:val="7"/>
              </w:numPr>
              <w:ind w:left="0" w:leftChars="0" w:firstLine="0" w:firstLineChars="0"/>
              <w:jc w:val="left"/>
              <w:rPr>
                <w:rFonts w:hint="eastAsia" w:asciiTheme="minorEastAsia" w:hAnsiTheme="minorEastAsia" w:eastAsiaTheme="minorEastAsia" w:cstheme="minorEastAsia"/>
                <w:color w:val="auto"/>
                <w:kern w:val="0"/>
                <w:sz w:val="24"/>
                <w:szCs w:val="24"/>
              </w:rPr>
            </w:pPr>
          </w:p>
        </w:tc>
        <w:tc>
          <w:tcPr>
            <w:tcW w:w="6300" w:type="dxa"/>
            <w:tcBorders>
              <w:top w:val="single" w:color="auto" w:sz="4" w:space="0"/>
              <w:left w:val="single" w:color="auto" w:sz="4" w:space="0"/>
              <w:bottom w:val="nil"/>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auto"/>
                <w:kern w:val="0"/>
                <w:sz w:val="24"/>
                <w:szCs w:val="24"/>
                <w:lang w:val="en-US" w:eastAsia="zh-CN" w:bidi="ar-SA"/>
              </w:rPr>
            </w:pPr>
            <w:r>
              <w:rPr>
                <w:rFonts w:hint="eastAsia" w:asciiTheme="minorEastAsia" w:hAnsiTheme="minorEastAsia" w:eastAsiaTheme="minorEastAsia" w:cstheme="minorEastAsia"/>
                <w:color w:val="auto"/>
                <w:kern w:val="0"/>
                <w:sz w:val="24"/>
                <w:szCs w:val="24"/>
              </w:rPr>
              <w:t>驾驶室耐磨地板胶</w:t>
            </w:r>
          </w:p>
        </w:tc>
        <w:tc>
          <w:tcPr>
            <w:tcW w:w="1962" w:type="dxa"/>
            <w:tcBorders>
              <w:top w:val="single" w:color="auto" w:sz="4" w:space="0"/>
              <w:left w:val="single" w:color="auto" w:sz="4" w:space="0"/>
              <w:bottom w:val="nil"/>
              <w:right w:val="single" w:color="auto" w:sz="4" w:space="0"/>
            </w:tcBorders>
          </w:tcPr>
          <w:p>
            <w:pPr>
              <w:widowControl/>
              <w:jc w:val="left"/>
              <w:rPr>
                <w:rFonts w:hint="eastAsia" w:asciiTheme="minorEastAsia" w:hAnsiTheme="minorEastAsia" w:eastAsiaTheme="minorEastAsia" w:cstheme="minorEastAsia"/>
                <w:color w:val="auto"/>
                <w:kern w:val="0"/>
                <w:sz w:val="24"/>
                <w:szCs w:val="24"/>
              </w:rPr>
            </w:pPr>
          </w:p>
        </w:tc>
      </w:tr>
      <w:tr>
        <w:tblPrEx>
          <w:tblCellMar>
            <w:top w:w="0" w:type="dxa"/>
            <w:left w:w="108" w:type="dxa"/>
            <w:bottom w:w="0" w:type="dxa"/>
            <w:right w:w="108" w:type="dxa"/>
          </w:tblCellMar>
        </w:tblPrEx>
        <w:trPr>
          <w:trHeight w:val="270" w:hRule="atLeast"/>
          <w:jc w:val="center"/>
        </w:trPr>
        <w:tc>
          <w:tcPr>
            <w:tcW w:w="967" w:type="dxa"/>
            <w:tcBorders>
              <w:top w:val="single" w:color="auto" w:sz="4" w:space="0"/>
              <w:left w:val="single" w:color="auto" w:sz="4" w:space="0"/>
              <w:bottom w:val="nil"/>
              <w:right w:val="single" w:color="auto" w:sz="4" w:space="0"/>
            </w:tcBorders>
            <w:shd w:val="clear" w:color="auto" w:fill="auto"/>
            <w:noWrap/>
            <w:vAlign w:val="center"/>
          </w:tcPr>
          <w:p>
            <w:pPr>
              <w:widowControl/>
              <w:numPr>
                <w:ilvl w:val="0"/>
                <w:numId w:val="7"/>
              </w:numPr>
              <w:ind w:left="0" w:leftChars="0" w:firstLine="0" w:firstLineChars="0"/>
              <w:jc w:val="left"/>
              <w:rPr>
                <w:rFonts w:hint="eastAsia" w:asciiTheme="minorEastAsia" w:hAnsiTheme="minorEastAsia" w:eastAsiaTheme="minorEastAsia" w:cstheme="minorEastAsia"/>
                <w:color w:val="auto"/>
                <w:kern w:val="0"/>
                <w:sz w:val="24"/>
                <w:szCs w:val="24"/>
              </w:rPr>
            </w:pPr>
          </w:p>
        </w:tc>
        <w:tc>
          <w:tcPr>
            <w:tcW w:w="6300" w:type="dxa"/>
            <w:tcBorders>
              <w:top w:val="single" w:color="auto" w:sz="4" w:space="0"/>
              <w:left w:val="single" w:color="auto" w:sz="4" w:space="0"/>
              <w:bottom w:val="nil"/>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auto"/>
                <w:kern w:val="0"/>
                <w:sz w:val="24"/>
                <w:szCs w:val="24"/>
                <w:lang w:val="en-US" w:eastAsia="zh-CN" w:bidi="ar-SA"/>
              </w:rPr>
            </w:pPr>
            <w:r>
              <w:rPr>
                <w:rFonts w:hint="eastAsia" w:asciiTheme="minorEastAsia" w:hAnsiTheme="minorEastAsia" w:eastAsiaTheme="minorEastAsia" w:cstheme="minorEastAsia"/>
                <w:color w:val="auto"/>
                <w:kern w:val="0"/>
                <w:sz w:val="24"/>
                <w:szCs w:val="24"/>
              </w:rPr>
              <w:t>押运舱小花纹铝地板</w:t>
            </w:r>
          </w:p>
        </w:tc>
        <w:tc>
          <w:tcPr>
            <w:tcW w:w="1962" w:type="dxa"/>
            <w:tcBorders>
              <w:top w:val="single" w:color="auto" w:sz="4" w:space="0"/>
              <w:left w:val="single" w:color="auto" w:sz="4" w:space="0"/>
              <w:bottom w:val="nil"/>
              <w:right w:val="single" w:color="auto" w:sz="4" w:space="0"/>
            </w:tcBorders>
          </w:tcPr>
          <w:p>
            <w:pPr>
              <w:widowControl/>
              <w:jc w:val="left"/>
              <w:rPr>
                <w:rFonts w:hint="eastAsia" w:asciiTheme="minorEastAsia" w:hAnsiTheme="minorEastAsia" w:eastAsiaTheme="minorEastAsia" w:cstheme="minorEastAsia"/>
                <w:color w:val="auto"/>
                <w:kern w:val="0"/>
                <w:sz w:val="24"/>
                <w:szCs w:val="24"/>
              </w:rPr>
            </w:pPr>
          </w:p>
        </w:tc>
      </w:tr>
      <w:tr>
        <w:tblPrEx>
          <w:tblCellMar>
            <w:top w:w="0" w:type="dxa"/>
            <w:left w:w="108" w:type="dxa"/>
            <w:bottom w:w="0" w:type="dxa"/>
            <w:right w:w="108" w:type="dxa"/>
          </w:tblCellMar>
        </w:tblPrEx>
        <w:trPr>
          <w:trHeight w:val="270" w:hRule="atLeast"/>
          <w:jc w:val="center"/>
        </w:trPr>
        <w:tc>
          <w:tcPr>
            <w:tcW w:w="967" w:type="dxa"/>
            <w:tcBorders>
              <w:top w:val="single" w:color="auto" w:sz="4" w:space="0"/>
              <w:left w:val="single" w:color="auto" w:sz="4" w:space="0"/>
              <w:bottom w:val="nil"/>
              <w:right w:val="single" w:color="auto" w:sz="4" w:space="0"/>
            </w:tcBorders>
            <w:shd w:val="clear" w:color="auto" w:fill="auto"/>
            <w:noWrap/>
            <w:vAlign w:val="center"/>
          </w:tcPr>
          <w:p>
            <w:pPr>
              <w:widowControl/>
              <w:numPr>
                <w:ilvl w:val="0"/>
                <w:numId w:val="7"/>
              </w:numPr>
              <w:ind w:left="0" w:leftChars="0" w:firstLine="0" w:firstLineChars="0"/>
              <w:jc w:val="left"/>
              <w:rPr>
                <w:rFonts w:hint="eastAsia" w:asciiTheme="minorEastAsia" w:hAnsiTheme="minorEastAsia" w:eastAsiaTheme="minorEastAsia" w:cstheme="minorEastAsia"/>
                <w:color w:val="auto"/>
                <w:kern w:val="0"/>
                <w:sz w:val="24"/>
                <w:szCs w:val="24"/>
              </w:rPr>
            </w:pPr>
          </w:p>
        </w:tc>
        <w:tc>
          <w:tcPr>
            <w:tcW w:w="6300" w:type="dxa"/>
            <w:tcBorders>
              <w:top w:val="single" w:color="auto" w:sz="4" w:space="0"/>
              <w:left w:val="single" w:color="auto" w:sz="4" w:space="0"/>
              <w:bottom w:val="nil"/>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auto"/>
                <w:kern w:val="0"/>
                <w:sz w:val="24"/>
                <w:szCs w:val="24"/>
                <w:lang w:val="en-US" w:eastAsia="zh-CN" w:bidi="ar-SA"/>
              </w:rPr>
            </w:pPr>
            <w:r>
              <w:rPr>
                <w:rFonts w:hint="eastAsia" w:asciiTheme="minorEastAsia" w:hAnsiTheme="minorEastAsia" w:eastAsiaTheme="minorEastAsia" w:cstheme="minorEastAsia"/>
                <w:color w:val="auto"/>
                <w:kern w:val="0"/>
                <w:sz w:val="24"/>
                <w:szCs w:val="24"/>
              </w:rPr>
              <w:t>运钞舱花纹钢地板</w:t>
            </w:r>
          </w:p>
        </w:tc>
        <w:tc>
          <w:tcPr>
            <w:tcW w:w="1962" w:type="dxa"/>
            <w:tcBorders>
              <w:top w:val="single" w:color="auto" w:sz="4" w:space="0"/>
              <w:left w:val="single" w:color="auto" w:sz="4" w:space="0"/>
              <w:bottom w:val="nil"/>
              <w:right w:val="single" w:color="auto" w:sz="4" w:space="0"/>
            </w:tcBorders>
          </w:tcPr>
          <w:p>
            <w:pPr>
              <w:widowControl/>
              <w:jc w:val="left"/>
              <w:rPr>
                <w:rFonts w:hint="eastAsia" w:asciiTheme="minorEastAsia" w:hAnsiTheme="minorEastAsia" w:eastAsiaTheme="minorEastAsia" w:cstheme="minorEastAsia"/>
                <w:color w:val="auto"/>
                <w:kern w:val="0"/>
                <w:sz w:val="24"/>
                <w:szCs w:val="24"/>
              </w:rPr>
            </w:pPr>
          </w:p>
        </w:tc>
      </w:tr>
      <w:tr>
        <w:tblPrEx>
          <w:tblCellMar>
            <w:top w:w="0" w:type="dxa"/>
            <w:left w:w="108" w:type="dxa"/>
            <w:bottom w:w="0" w:type="dxa"/>
            <w:right w:w="108" w:type="dxa"/>
          </w:tblCellMar>
        </w:tblPrEx>
        <w:trPr>
          <w:trHeight w:val="270" w:hRule="atLeast"/>
          <w:jc w:val="center"/>
        </w:trPr>
        <w:tc>
          <w:tcPr>
            <w:tcW w:w="967" w:type="dxa"/>
            <w:tcBorders>
              <w:top w:val="single" w:color="auto" w:sz="4" w:space="0"/>
              <w:left w:val="single" w:color="auto" w:sz="4" w:space="0"/>
              <w:bottom w:val="nil"/>
              <w:right w:val="single" w:color="auto" w:sz="4" w:space="0"/>
            </w:tcBorders>
            <w:shd w:val="clear" w:color="auto" w:fill="auto"/>
            <w:noWrap/>
            <w:vAlign w:val="center"/>
          </w:tcPr>
          <w:p>
            <w:pPr>
              <w:widowControl/>
              <w:numPr>
                <w:ilvl w:val="0"/>
                <w:numId w:val="7"/>
              </w:numPr>
              <w:ind w:left="0" w:leftChars="0" w:firstLine="0" w:firstLineChars="0"/>
              <w:jc w:val="left"/>
              <w:rPr>
                <w:rFonts w:hint="eastAsia" w:asciiTheme="minorEastAsia" w:hAnsiTheme="minorEastAsia" w:eastAsiaTheme="minorEastAsia" w:cstheme="minorEastAsia"/>
                <w:color w:val="auto"/>
                <w:kern w:val="0"/>
                <w:sz w:val="24"/>
                <w:szCs w:val="24"/>
              </w:rPr>
            </w:pPr>
          </w:p>
        </w:tc>
        <w:tc>
          <w:tcPr>
            <w:tcW w:w="6300" w:type="dxa"/>
            <w:tcBorders>
              <w:top w:val="single" w:color="auto" w:sz="4" w:space="0"/>
              <w:left w:val="single" w:color="auto" w:sz="4" w:space="0"/>
              <w:bottom w:val="nil"/>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auto"/>
                <w:kern w:val="0"/>
                <w:sz w:val="24"/>
                <w:szCs w:val="24"/>
                <w:lang w:val="en-US" w:eastAsia="zh-CN" w:bidi="ar-SA"/>
              </w:rPr>
            </w:pPr>
            <w:r>
              <w:rPr>
                <w:rFonts w:hint="eastAsia" w:asciiTheme="minorEastAsia" w:hAnsiTheme="minorEastAsia" w:eastAsiaTheme="minorEastAsia" w:cstheme="minorEastAsia"/>
                <w:color w:val="auto"/>
                <w:kern w:val="0"/>
                <w:sz w:val="24"/>
                <w:szCs w:val="24"/>
              </w:rPr>
              <w:t>运钞舱钢板内饰(侧壁)</w:t>
            </w:r>
          </w:p>
        </w:tc>
        <w:tc>
          <w:tcPr>
            <w:tcW w:w="1962" w:type="dxa"/>
            <w:tcBorders>
              <w:top w:val="single" w:color="auto" w:sz="4" w:space="0"/>
              <w:left w:val="single" w:color="auto" w:sz="4" w:space="0"/>
              <w:bottom w:val="nil"/>
              <w:right w:val="single" w:color="auto" w:sz="4" w:space="0"/>
            </w:tcBorders>
          </w:tcPr>
          <w:p>
            <w:pPr>
              <w:widowControl/>
              <w:jc w:val="left"/>
              <w:rPr>
                <w:rFonts w:hint="eastAsia" w:asciiTheme="minorEastAsia" w:hAnsiTheme="minorEastAsia" w:eastAsiaTheme="minorEastAsia" w:cstheme="minorEastAsia"/>
                <w:color w:val="auto"/>
                <w:kern w:val="0"/>
                <w:sz w:val="24"/>
                <w:szCs w:val="24"/>
              </w:rPr>
            </w:pPr>
          </w:p>
        </w:tc>
      </w:tr>
      <w:tr>
        <w:tblPrEx>
          <w:tblCellMar>
            <w:top w:w="0" w:type="dxa"/>
            <w:left w:w="108" w:type="dxa"/>
            <w:bottom w:w="0" w:type="dxa"/>
            <w:right w:w="108" w:type="dxa"/>
          </w:tblCellMar>
        </w:tblPrEx>
        <w:trPr>
          <w:trHeight w:val="270" w:hRule="atLeast"/>
          <w:jc w:val="center"/>
        </w:trPr>
        <w:tc>
          <w:tcPr>
            <w:tcW w:w="967" w:type="dxa"/>
            <w:tcBorders>
              <w:top w:val="single" w:color="auto" w:sz="4" w:space="0"/>
              <w:left w:val="single" w:color="auto" w:sz="4" w:space="0"/>
              <w:bottom w:val="nil"/>
              <w:right w:val="single" w:color="auto" w:sz="4" w:space="0"/>
            </w:tcBorders>
            <w:shd w:val="clear" w:color="auto" w:fill="auto"/>
            <w:noWrap/>
            <w:vAlign w:val="center"/>
          </w:tcPr>
          <w:p>
            <w:pPr>
              <w:widowControl/>
              <w:numPr>
                <w:ilvl w:val="0"/>
                <w:numId w:val="7"/>
              </w:numPr>
              <w:ind w:left="0" w:leftChars="0" w:firstLine="0" w:firstLineChars="0"/>
              <w:jc w:val="left"/>
              <w:rPr>
                <w:rFonts w:hint="eastAsia" w:asciiTheme="minorEastAsia" w:hAnsiTheme="minorEastAsia" w:eastAsiaTheme="minorEastAsia" w:cstheme="minorEastAsia"/>
                <w:color w:val="auto"/>
                <w:kern w:val="0"/>
                <w:sz w:val="24"/>
                <w:szCs w:val="24"/>
              </w:rPr>
            </w:pPr>
          </w:p>
        </w:tc>
        <w:tc>
          <w:tcPr>
            <w:tcW w:w="6300" w:type="dxa"/>
            <w:tcBorders>
              <w:top w:val="single" w:color="auto" w:sz="4" w:space="0"/>
              <w:left w:val="single" w:color="auto" w:sz="4" w:space="0"/>
              <w:bottom w:val="nil"/>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auto"/>
                <w:kern w:val="0"/>
                <w:sz w:val="24"/>
                <w:szCs w:val="24"/>
                <w:lang w:val="en-US" w:eastAsia="zh-CN" w:bidi="ar-SA"/>
              </w:rPr>
            </w:pPr>
            <w:r>
              <w:rPr>
                <w:rFonts w:hint="eastAsia" w:asciiTheme="minorEastAsia" w:hAnsiTheme="minorEastAsia" w:eastAsiaTheme="minorEastAsia" w:cstheme="minorEastAsia"/>
                <w:color w:val="auto"/>
                <w:kern w:val="0"/>
                <w:sz w:val="24"/>
                <w:szCs w:val="24"/>
              </w:rPr>
              <w:t>运钞舱前滑门</w:t>
            </w:r>
          </w:p>
        </w:tc>
        <w:tc>
          <w:tcPr>
            <w:tcW w:w="1962" w:type="dxa"/>
            <w:tcBorders>
              <w:top w:val="single" w:color="auto" w:sz="4" w:space="0"/>
              <w:left w:val="single" w:color="auto" w:sz="4" w:space="0"/>
              <w:bottom w:val="nil"/>
              <w:right w:val="single" w:color="auto" w:sz="4" w:space="0"/>
            </w:tcBorders>
          </w:tcPr>
          <w:p>
            <w:pPr>
              <w:widowControl/>
              <w:jc w:val="left"/>
              <w:rPr>
                <w:rFonts w:hint="eastAsia" w:asciiTheme="minorEastAsia" w:hAnsiTheme="minorEastAsia" w:eastAsiaTheme="minorEastAsia" w:cstheme="minorEastAsia"/>
                <w:color w:val="auto"/>
                <w:kern w:val="0"/>
                <w:sz w:val="24"/>
                <w:szCs w:val="24"/>
              </w:rPr>
            </w:pPr>
          </w:p>
        </w:tc>
      </w:tr>
      <w:tr>
        <w:tblPrEx>
          <w:tblCellMar>
            <w:top w:w="0" w:type="dxa"/>
            <w:left w:w="108" w:type="dxa"/>
            <w:bottom w:w="0" w:type="dxa"/>
            <w:right w:w="108" w:type="dxa"/>
          </w:tblCellMar>
        </w:tblPrEx>
        <w:trPr>
          <w:trHeight w:val="270" w:hRule="atLeast"/>
          <w:jc w:val="center"/>
        </w:trPr>
        <w:tc>
          <w:tcPr>
            <w:tcW w:w="967" w:type="dxa"/>
            <w:tcBorders>
              <w:top w:val="single" w:color="auto" w:sz="4" w:space="0"/>
              <w:left w:val="single" w:color="auto" w:sz="4" w:space="0"/>
              <w:bottom w:val="nil"/>
              <w:right w:val="single" w:color="auto" w:sz="4" w:space="0"/>
            </w:tcBorders>
            <w:shd w:val="clear" w:color="auto" w:fill="auto"/>
            <w:noWrap/>
            <w:vAlign w:val="center"/>
          </w:tcPr>
          <w:p>
            <w:pPr>
              <w:widowControl/>
              <w:numPr>
                <w:ilvl w:val="0"/>
                <w:numId w:val="7"/>
              </w:numPr>
              <w:ind w:left="0" w:leftChars="0" w:firstLine="0" w:firstLineChars="0"/>
              <w:jc w:val="left"/>
              <w:rPr>
                <w:rFonts w:hint="eastAsia" w:asciiTheme="minorEastAsia" w:hAnsiTheme="minorEastAsia" w:eastAsiaTheme="minorEastAsia" w:cstheme="minorEastAsia"/>
                <w:color w:val="auto"/>
                <w:kern w:val="0"/>
                <w:sz w:val="24"/>
                <w:szCs w:val="24"/>
              </w:rPr>
            </w:pPr>
          </w:p>
        </w:tc>
        <w:tc>
          <w:tcPr>
            <w:tcW w:w="6300" w:type="dxa"/>
            <w:tcBorders>
              <w:top w:val="single" w:color="auto" w:sz="4" w:space="0"/>
              <w:left w:val="single" w:color="auto" w:sz="4" w:space="0"/>
              <w:bottom w:val="nil"/>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auto"/>
                <w:kern w:val="0"/>
                <w:sz w:val="24"/>
                <w:szCs w:val="24"/>
                <w:lang w:val="en-US" w:eastAsia="zh-CN" w:bidi="ar-SA"/>
              </w:rPr>
            </w:pPr>
            <w:r>
              <w:rPr>
                <w:rFonts w:hint="eastAsia" w:asciiTheme="minorEastAsia" w:hAnsiTheme="minorEastAsia" w:eastAsiaTheme="minorEastAsia" w:cstheme="minorEastAsia"/>
                <w:color w:val="auto"/>
                <w:kern w:val="0"/>
                <w:sz w:val="24"/>
                <w:szCs w:val="24"/>
              </w:rPr>
              <w:t>枪架</w:t>
            </w:r>
          </w:p>
        </w:tc>
        <w:tc>
          <w:tcPr>
            <w:tcW w:w="1962" w:type="dxa"/>
            <w:tcBorders>
              <w:top w:val="single" w:color="auto" w:sz="4" w:space="0"/>
              <w:left w:val="single" w:color="auto" w:sz="4" w:space="0"/>
              <w:bottom w:val="nil"/>
              <w:right w:val="single" w:color="auto" w:sz="4" w:space="0"/>
            </w:tcBorders>
          </w:tcPr>
          <w:p>
            <w:pPr>
              <w:widowControl/>
              <w:jc w:val="left"/>
              <w:rPr>
                <w:rFonts w:hint="eastAsia" w:asciiTheme="minorEastAsia" w:hAnsiTheme="minorEastAsia" w:eastAsiaTheme="minorEastAsia" w:cstheme="minorEastAsia"/>
                <w:color w:val="auto"/>
                <w:kern w:val="0"/>
                <w:sz w:val="24"/>
                <w:szCs w:val="24"/>
              </w:rPr>
            </w:pPr>
          </w:p>
        </w:tc>
      </w:tr>
      <w:tr>
        <w:tblPrEx>
          <w:tblCellMar>
            <w:top w:w="0" w:type="dxa"/>
            <w:left w:w="108" w:type="dxa"/>
            <w:bottom w:w="0" w:type="dxa"/>
            <w:right w:w="108" w:type="dxa"/>
          </w:tblCellMar>
        </w:tblPrEx>
        <w:trPr>
          <w:trHeight w:val="270" w:hRule="atLeast"/>
          <w:jc w:val="center"/>
        </w:trPr>
        <w:tc>
          <w:tcPr>
            <w:tcW w:w="967" w:type="dxa"/>
            <w:tcBorders>
              <w:top w:val="single" w:color="auto" w:sz="4" w:space="0"/>
              <w:left w:val="single" w:color="auto" w:sz="4" w:space="0"/>
              <w:bottom w:val="nil"/>
              <w:right w:val="single" w:color="auto" w:sz="4" w:space="0"/>
            </w:tcBorders>
            <w:shd w:val="clear" w:color="auto" w:fill="auto"/>
            <w:noWrap/>
            <w:vAlign w:val="center"/>
          </w:tcPr>
          <w:p>
            <w:pPr>
              <w:widowControl/>
              <w:numPr>
                <w:ilvl w:val="0"/>
                <w:numId w:val="7"/>
              </w:numPr>
              <w:ind w:left="0" w:leftChars="0" w:firstLine="0" w:firstLineChars="0"/>
              <w:jc w:val="left"/>
              <w:rPr>
                <w:rFonts w:hint="eastAsia" w:asciiTheme="minorEastAsia" w:hAnsiTheme="minorEastAsia" w:eastAsiaTheme="minorEastAsia" w:cstheme="minorEastAsia"/>
                <w:color w:val="auto"/>
                <w:kern w:val="0"/>
                <w:sz w:val="24"/>
                <w:szCs w:val="24"/>
              </w:rPr>
            </w:pPr>
          </w:p>
        </w:tc>
        <w:tc>
          <w:tcPr>
            <w:tcW w:w="6300" w:type="dxa"/>
            <w:tcBorders>
              <w:top w:val="single" w:color="auto" w:sz="4" w:space="0"/>
              <w:left w:val="single" w:color="auto" w:sz="4" w:space="0"/>
              <w:bottom w:val="nil"/>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auto"/>
                <w:kern w:val="0"/>
                <w:sz w:val="24"/>
                <w:szCs w:val="24"/>
                <w:lang w:val="en-US" w:eastAsia="zh-CN" w:bidi="ar-SA"/>
              </w:rPr>
            </w:pPr>
            <w:r>
              <w:rPr>
                <w:rFonts w:hint="eastAsia" w:asciiTheme="minorEastAsia" w:hAnsiTheme="minorEastAsia" w:eastAsiaTheme="minorEastAsia" w:cstheme="minorEastAsia"/>
                <w:color w:val="auto"/>
                <w:kern w:val="0"/>
                <w:sz w:val="24"/>
                <w:szCs w:val="24"/>
              </w:rPr>
              <w:t>座椅织布面料</w:t>
            </w:r>
          </w:p>
        </w:tc>
        <w:tc>
          <w:tcPr>
            <w:tcW w:w="1962" w:type="dxa"/>
            <w:tcBorders>
              <w:top w:val="single" w:color="auto" w:sz="4" w:space="0"/>
              <w:left w:val="single" w:color="auto" w:sz="4" w:space="0"/>
              <w:bottom w:val="nil"/>
              <w:right w:val="single" w:color="auto" w:sz="4" w:space="0"/>
            </w:tcBorders>
          </w:tcPr>
          <w:p>
            <w:pPr>
              <w:widowControl/>
              <w:jc w:val="left"/>
              <w:rPr>
                <w:rFonts w:hint="eastAsia" w:asciiTheme="minorEastAsia" w:hAnsiTheme="minorEastAsia" w:eastAsiaTheme="minorEastAsia" w:cstheme="minorEastAsia"/>
                <w:color w:val="auto"/>
                <w:kern w:val="0"/>
                <w:sz w:val="24"/>
                <w:szCs w:val="24"/>
              </w:rPr>
            </w:pPr>
          </w:p>
        </w:tc>
      </w:tr>
      <w:tr>
        <w:tblPrEx>
          <w:tblCellMar>
            <w:top w:w="0" w:type="dxa"/>
            <w:left w:w="108" w:type="dxa"/>
            <w:bottom w:w="0" w:type="dxa"/>
            <w:right w:w="108" w:type="dxa"/>
          </w:tblCellMar>
        </w:tblPrEx>
        <w:trPr>
          <w:trHeight w:val="270" w:hRule="atLeast"/>
          <w:jc w:val="center"/>
        </w:trPr>
        <w:tc>
          <w:tcPr>
            <w:tcW w:w="967" w:type="dxa"/>
            <w:tcBorders>
              <w:top w:val="single" w:color="auto" w:sz="4" w:space="0"/>
              <w:left w:val="single" w:color="auto" w:sz="4" w:space="0"/>
              <w:bottom w:val="nil"/>
              <w:right w:val="single" w:color="auto" w:sz="4" w:space="0"/>
            </w:tcBorders>
            <w:shd w:val="clear" w:color="auto" w:fill="auto"/>
            <w:noWrap/>
            <w:vAlign w:val="center"/>
          </w:tcPr>
          <w:p>
            <w:pPr>
              <w:widowControl/>
              <w:numPr>
                <w:ilvl w:val="0"/>
                <w:numId w:val="7"/>
              </w:numPr>
              <w:ind w:left="0" w:leftChars="0" w:firstLine="0" w:firstLineChars="0"/>
              <w:jc w:val="left"/>
              <w:rPr>
                <w:rFonts w:hint="eastAsia" w:asciiTheme="minorEastAsia" w:hAnsiTheme="minorEastAsia" w:eastAsiaTheme="minorEastAsia" w:cstheme="minorEastAsia"/>
                <w:color w:val="auto"/>
                <w:kern w:val="0"/>
                <w:sz w:val="24"/>
                <w:szCs w:val="24"/>
              </w:rPr>
            </w:pPr>
          </w:p>
        </w:tc>
        <w:tc>
          <w:tcPr>
            <w:tcW w:w="6300" w:type="dxa"/>
            <w:tcBorders>
              <w:top w:val="single" w:color="auto" w:sz="4" w:space="0"/>
              <w:left w:val="single" w:color="auto" w:sz="4" w:space="0"/>
              <w:bottom w:val="nil"/>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auto"/>
                <w:kern w:val="0"/>
                <w:sz w:val="24"/>
                <w:szCs w:val="24"/>
                <w:lang w:val="en-US" w:eastAsia="zh-CN" w:bidi="ar-SA"/>
              </w:rPr>
            </w:pPr>
            <w:r>
              <w:rPr>
                <w:rFonts w:hint="eastAsia" w:asciiTheme="minorEastAsia" w:hAnsiTheme="minorEastAsia" w:eastAsiaTheme="minorEastAsia" w:cstheme="minorEastAsia"/>
                <w:color w:val="auto"/>
                <w:kern w:val="0"/>
                <w:sz w:val="24"/>
                <w:szCs w:val="24"/>
              </w:rPr>
              <w:t>驾驶座椅+副驾驶双人座</w:t>
            </w:r>
          </w:p>
        </w:tc>
        <w:tc>
          <w:tcPr>
            <w:tcW w:w="1962" w:type="dxa"/>
            <w:tcBorders>
              <w:top w:val="single" w:color="auto" w:sz="4" w:space="0"/>
              <w:left w:val="single" w:color="auto" w:sz="4" w:space="0"/>
              <w:bottom w:val="nil"/>
              <w:right w:val="single" w:color="auto" w:sz="4" w:space="0"/>
            </w:tcBorders>
          </w:tcPr>
          <w:p>
            <w:pPr>
              <w:widowControl/>
              <w:jc w:val="left"/>
              <w:rPr>
                <w:rFonts w:hint="eastAsia" w:asciiTheme="minorEastAsia" w:hAnsiTheme="minorEastAsia" w:eastAsiaTheme="minorEastAsia" w:cstheme="minorEastAsia"/>
                <w:color w:val="auto"/>
                <w:kern w:val="0"/>
                <w:sz w:val="24"/>
                <w:szCs w:val="24"/>
              </w:rPr>
            </w:pPr>
          </w:p>
        </w:tc>
      </w:tr>
      <w:tr>
        <w:tblPrEx>
          <w:tblCellMar>
            <w:top w:w="0" w:type="dxa"/>
            <w:left w:w="108" w:type="dxa"/>
            <w:bottom w:w="0" w:type="dxa"/>
            <w:right w:w="108" w:type="dxa"/>
          </w:tblCellMar>
        </w:tblPrEx>
        <w:trPr>
          <w:trHeight w:val="270" w:hRule="atLeast"/>
          <w:jc w:val="center"/>
        </w:trPr>
        <w:tc>
          <w:tcPr>
            <w:tcW w:w="967" w:type="dxa"/>
            <w:tcBorders>
              <w:top w:val="single" w:color="auto" w:sz="4" w:space="0"/>
              <w:left w:val="single" w:color="auto" w:sz="4" w:space="0"/>
              <w:bottom w:val="nil"/>
              <w:right w:val="single" w:color="auto" w:sz="4" w:space="0"/>
            </w:tcBorders>
            <w:shd w:val="clear" w:color="auto" w:fill="auto"/>
            <w:noWrap/>
            <w:vAlign w:val="center"/>
          </w:tcPr>
          <w:p>
            <w:pPr>
              <w:widowControl/>
              <w:numPr>
                <w:ilvl w:val="0"/>
                <w:numId w:val="7"/>
              </w:numPr>
              <w:ind w:left="0" w:leftChars="0" w:firstLine="0" w:firstLineChars="0"/>
              <w:jc w:val="left"/>
              <w:rPr>
                <w:rFonts w:hint="eastAsia" w:asciiTheme="minorEastAsia" w:hAnsiTheme="minorEastAsia" w:eastAsiaTheme="minorEastAsia" w:cstheme="minorEastAsia"/>
                <w:color w:val="auto"/>
                <w:kern w:val="0"/>
                <w:sz w:val="24"/>
                <w:szCs w:val="24"/>
              </w:rPr>
            </w:pPr>
          </w:p>
        </w:tc>
        <w:tc>
          <w:tcPr>
            <w:tcW w:w="6300" w:type="dxa"/>
            <w:tcBorders>
              <w:top w:val="single" w:color="auto" w:sz="4" w:space="0"/>
              <w:left w:val="single" w:color="auto" w:sz="4" w:space="0"/>
              <w:bottom w:val="nil"/>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auto"/>
                <w:kern w:val="0"/>
                <w:sz w:val="24"/>
                <w:szCs w:val="24"/>
                <w:lang w:val="en-US" w:eastAsia="zh-CN" w:bidi="ar-SA"/>
              </w:rPr>
            </w:pPr>
            <w:r>
              <w:rPr>
                <w:rFonts w:hint="eastAsia" w:asciiTheme="minorEastAsia" w:hAnsiTheme="minorEastAsia" w:eastAsiaTheme="minorEastAsia" w:cstheme="minorEastAsia"/>
                <w:color w:val="auto"/>
                <w:kern w:val="0"/>
                <w:sz w:val="24"/>
                <w:szCs w:val="24"/>
              </w:rPr>
              <w:t>押运舱双人座椅+单人座椅</w:t>
            </w:r>
          </w:p>
        </w:tc>
        <w:tc>
          <w:tcPr>
            <w:tcW w:w="1962" w:type="dxa"/>
            <w:tcBorders>
              <w:top w:val="single" w:color="auto" w:sz="4" w:space="0"/>
              <w:left w:val="single" w:color="auto" w:sz="4" w:space="0"/>
              <w:bottom w:val="nil"/>
              <w:right w:val="single" w:color="auto" w:sz="4" w:space="0"/>
            </w:tcBorders>
          </w:tcPr>
          <w:p>
            <w:pPr>
              <w:widowControl/>
              <w:jc w:val="left"/>
              <w:rPr>
                <w:rFonts w:hint="eastAsia" w:asciiTheme="minorEastAsia" w:hAnsiTheme="minorEastAsia" w:eastAsiaTheme="minorEastAsia" w:cstheme="minorEastAsia"/>
                <w:color w:val="auto"/>
                <w:kern w:val="0"/>
                <w:sz w:val="24"/>
                <w:szCs w:val="24"/>
              </w:rPr>
            </w:pPr>
          </w:p>
        </w:tc>
      </w:tr>
      <w:tr>
        <w:tblPrEx>
          <w:tblCellMar>
            <w:top w:w="0" w:type="dxa"/>
            <w:left w:w="108" w:type="dxa"/>
            <w:bottom w:w="0" w:type="dxa"/>
            <w:right w:w="108" w:type="dxa"/>
          </w:tblCellMar>
        </w:tblPrEx>
        <w:trPr>
          <w:trHeight w:val="270" w:hRule="atLeast"/>
          <w:jc w:val="center"/>
        </w:trPr>
        <w:tc>
          <w:tcPr>
            <w:tcW w:w="967" w:type="dxa"/>
            <w:tcBorders>
              <w:top w:val="single" w:color="auto" w:sz="4" w:space="0"/>
              <w:left w:val="single" w:color="auto" w:sz="4" w:space="0"/>
              <w:bottom w:val="nil"/>
              <w:right w:val="single" w:color="auto" w:sz="4" w:space="0"/>
            </w:tcBorders>
            <w:shd w:val="clear" w:color="auto" w:fill="auto"/>
            <w:noWrap/>
            <w:vAlign w:val="center"/>
          </w:tcPr>
          <w:p>
            <w:pPr>
              <w:widowControl/>
              <w:numPr>
                <w:ilvl w:val="0"/>
                <w:numId w:val="7"/>
              </w:numPr>
              <w:ind w:left="0" w:leftChars="0" w:firstLine="0" w:firstLineChars="0"/>
              <w:jc w:val="left"/>
              <w:rPr>
                <w:rFonts w:hint="eastAsia" w:asciiTheme="minorEastAsia" w:hAnsiTheme="minorEastAsia" w:eastAsiaTheme="minorEastAsia" w:cstheme="minorEastAsia"/>
                <w:color w:val="auto"/>
                <w:kern w:val="0"/>
                <w:sz w:val="24"/>
                <w:szCs w:val="24"/>
              </w:rPr>
            </w:pPr>
          </w:p>
        </w:tc>
        <w:tc>
          <w:tcPr>
            <w:tcW w:w="6300" w:type="dxa"/>
            <w:tcBorders>
              <w:top w:val="single" w:color="auto" w:sz="4" w:space="0"/>
              <w:left w:val="single" w:color="auto" w:sz="4" w:space="0"/>
              <w:bottom w:val="nil"/>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auto"/>
                <w:kern w:val="0"/>
                <w:sz w:val="24"/>
                <w:szCs w:val="24"/>
                <w:lang w:val="en-US" w:eastAsia="zh-CN" w:bidi="ar-SA"/>
              </w:rPr>
            </w:pPr>
            <w:r>
              <w:rPr>
                <w:rFonts w:hint="eastAsia" w:asciiTheme="minorEastAsia" w:hAnsiTheme="minorEastAsia" w:eastAsiaTheme="minorEastAsia" w:cstheme="minorEastAsia"/>
                <w:color w:val="auto"/>
                <w:kern w:val="0"/>
                <w:sz w:val="24"/>
                <w:szCs w:val="24"/>
                <w:lang w:val="en-US" w:eastAsia="zh-CN"/>
              </w:rPr>
              <w:t>5吨</w:t>
            </w:r>
            <w:r>
              <w:rPr>
                <w:rFonts w:hint="eastAsia" w:asciiTheme="minorEastAsia" w:hAnsiTheme="minorEastAsia" w:eastAsiaTheme="minorEastAsia" w:cstheme="minorEastAsia"/>
                <w:color w:val="auto"/>
                <w:kern w:val="0"/>
                <w:sz w:val="24"/>
                <w:szCs w:val="24"/>
              </w:rPr>
              <w:t>千斤顶</w:t>
            </w:r>
          </w:p>
        </w:tc>
        <w:tc>
          <w:tcPr>
            <w:tcW w:w="1962" w:type="dxa"/>
            <w:tcBorders>
              <w:top w:val="single" w:color="auto" w:sz="4" w:space="0"/>
              <w:left w:val="single" w:color="auto" w:sz="4" w:space="0"/>
              <w:bottom w:val="nil"/>
              <w:right w:val="single" w:color="auto" w:sz="4" w:space="0"/>
            </w:tcBorders>
          </w:tcPr>
          <w:p>
            <w:pPr>
              <w:widowControl/>
              <w:jc w:val="left"/>
              <w:rPr>
                <w:rFonts w:hint="eastAsia" w:asciiTheme="minorEastAsia" w:hAnsiTheme="minorEastAsia" w:eastAsiaTheme="minorEastAsia" w:cstheme="minorEastAsia"/>
                <w:color w:val="auto"/>
                <w:kern w:val="0"/>
                <w:sz w:val="24"/>
                <w:szCs w:val="24"/>
              </w:rPr>
            </w:pPr>
          </w:p>
        </w:tc>
      </w:tr>
      <w:tr>
        <w:tblPrEx>
          <w:tblCellMar>
            <w:top w:w="0" w:type="dxa"/>
            <w:left w:w="108" w:type="dxa"/>
            <w:bottom w:w="0" w:type="dxa"/>
            <w:right w:w="108" w:type="dxa"/>
          </w:tblCellMar>
        </w:tblPrEx>
        <w:trPr>
          <w:trHeight w:val="270" w:hRule="atLeast"/>
          <w:jc w:val="center"/>
        </w:trPr>
        <w:tc>
          <w:tcPr>
            <w:tcW w:w="967" w:type="dxa"/>
            <w:tcBorders>
              <w:top w:val="single" w:color="auto" w:sz="4" w:space="0"/>
              <w:left w:val="single" w:color="auto" w:sz="4" w:space="0"/>
              <w:bottom w:val="nil"/>
              <w:right w:val="single" w:color="auto" w:sz="4" w:space="0"/>
            </w:tcBorders>
            <w:shd w:val="clear" w:color="auto" w:fill="auto"/>
            <w:noWrap/>
            <w:vAlign w:val="center"/>
          </w:tcPr>
          <w:p>
            <w:pPr>
              <w:widowControl/>
              <w:numPr>
                <w:ilvl w:val="0"/>
                <w:numId w:val="7"/>
              </w:numPr>
              <w:ind w:left="0" w:leftChars="0" w:firstLine="0" w:firstLineChars="0"/>
              <w:jc w:val="left"/>
              <w:rPr>
                <w:rFonts w:hint="eastAsia" w:asciiTheme="minorEastAsia" w:hAnsiTheme="minorEastAsia" w:eastAsiaTheme="minorEastAsia" w:cstheme="minorEastAsia"/>
                <w:color w:val="auto"/>
                <w:kern w:val="0"/>
                <w:sz w:val="24"/>
                <w:szCs w:val="24"/>
              </w:rPr>
            </w:pPr>
          </w:p>
        </w:tc>
        <w:tc>
          <w:tcPr>
            <w:tcW w:w="6300" w:type="dxa"/>
            <w:tcBorders>
              <w:top w:val="single" w:color="auto" w:sz="4" w:space="0"/>
              <w:left w:val="single" w:color="auto" w:sz="4" w:space="0"/>
              <w:bottom w:val="nil"/>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auto"/>
                <w:kern w:val="0"/>
                <w:sz w:val="24"/>
                <w:szCs w:val="24"/>
                <w:lang w:val="en-US" w:eastAsia="zh-CN" w:bidi="ar-SA"/>
              </w:rPr>
            </w:pPr>
            <w:r>
              <w:rPr>
                <w:rFonts w:hint="eastAsia" w:asciiTheme="minorEastAsia" w:hAnsiTheme="minorEastAsia" w:eastAsiaTheme="minorEastAsia" w:cstheme="minorEastAsia"/>
                <w:color w:val="auto"/>
                <w:kern w:val="0"/>
                <w:sz w:val="24"/>
                <w:szCs w:val="24"/>
              </w:rPr>
              <w:t>反光背心</w:t>
            </w:r>
          </w:p>
        </w:tc>
        <w:tc>
          <w:tcPr>
            <w:tcW w:w="1962" w:type="dxa"/>
            <w:tcBorders>
              <w:top w:val="single" w:color="auto" w:sz="4" w:space="0"/>
              <w:left w:val="single" w:color="auto" w:sz="4" w:space="0"/>
              <w:bottom w:val="nil"/>
              <w:right w:val="single" w:color="auto" w:sz="4" w:space="0"/>
            </w:tcBorders>
          </w:tcPr>
          <w:p>
            <w:pPr>
              <w:widowControl/>
              <w:jc w:val="left"/>
              <w:rPr>
                <w:rFonts w:hint="eastAsia" w:asciiTheme="minorEastAsia" w:hAnsiTheme="minorEastAsia" w:eastAsiaTheme="minorEastAsia" w:cstheme="minorEastAsia"/>
                <w:color w:val="auto"/>
                <w:kern w:val="0"/>
                <w:sz w:val="24"/>
                <w:szCs w:val="24"/>
              </w:rPr>
            </w:pPr>
          </w:p>
        </w:tc>
      </w:tr>
      <w:tr>
        <w:tblPrEx>
          <w:tblCellMar>
            <w:top w:w="0" w:type="dxa"/>
            <w:left w:w="108" w:type="dxa"/>
            <w:bottom w:w="0" w:type="dxa"/>
            <w:right w:w="108" w:type="dxa"/>
          </w:tblCellMar>
        </w:tblPrEx>
        <w:trPr>
          <w:trHeight w:val="270" w:hRule="atLeast"/>
          <w:jc w:val="center"/>
        </w:trPr>
        <w:tc>
          <w:tcPr>
            <w:tcW w:w="967" w:type="dxa"/>
            <w:tcBorders>
              <w:top w:val="single" w:color="auto" w:sz="4" w:space="0"/>
              <w:left w:val="single" w:color="auto" w:sz="4" w:space="0"/>
              <w:bottom w:val="nil"/>
              <w:right w:val="single" w:color="auto" w:sz="4" w:space="0"/>
            </w:tcBorders>
            <w:shd w:val="clear" w:color="auto" w:fill="auto"/>
            <w:noWrap/>
            <w:vAlign w:val="center"/>
          </w:tcPr>
          <w:p>
            <w:pPr>
              <w:widowControl/>
              <w:numPr>
                <w:ilvl w:val="0"/>
                <w:numId w:val="7"/>
              </w:numPr>
              <w:ind w:left="0" w:leftChars="0" w:firstLine="0" w:firstLineChars="0"/>
              <w:jc w:val="left"/>
              <w:rPr>
                <w:rFonts w:hint="eastAsia" w:asciiTheme="minorEastAsia" w:hAnsiTheme="minorEastAsia" w:eastAsiaTheme="minorEastAsia" w:cstheme="minorEastAsia"/>
                <w:color w:val="auto"/>
                <w:kern w:val="0"/>
                <w:sz w:val="24"/>
                <w:szCs w:val="24"/>
              </w:rPr>
            </w:pPr>
          </w:p>
        </w:tc>
        <w:tc>
          <w:tcPr>
            <w:tcW w:w="6300" w:type="dxa"/>
            <w:tcBorders>
              <w:top w:val="single" w:color="auto" w:sz="4" w:space="0"/>
              <w:left w:val="single" w:color="auto" w:sz="4" w:space="0"/>
              <w:bottom w:val="nil"/>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auto"/>
                <w:kern w:val="0"/>
                <w:sz w:val="24"/>
                <w:szCs w:val="24"/>
                <w:lang w:val="en-US" w:eastAsia="zh-CN" w:bidi="ar-SA"/>
              </w:rPr>
            </w:pPr>
            <w:r>
              <w:rPr>
                <w:rFonts w:hint="eastAsia" w:asciiTheme="minorEastAsia" w:hAnsiTheme="minorEastAsia" w:eastAsiaTheme="minorEastAsia" w:cstheme="minorEastAsia"/>
                <w:color w:val="auto"/>
                <w:kern w:val="0"/>
                <w:sz w:val="24"/>
                <w:szCs w:val="24"/>
              </w:rPr>
              <w:t>灭火器</w:t>
            </w:r>
          </w:p>
        </w:tc>
        <w:tc>
          <w:tcPr>
            <w:tcW w:w="1962" w:type="dxa"/>
            <w:tcBorders>
              <w:top w:val="single" w:color="auto" w:sz="4" w:space="0"/>
              <w:left w:val="single" w:color="auto" w:sz="4" w:space="0"/>
              <w:bottom w:val="nil"/>
              <w:right w:val="single" w:color="auto" w:sz="4" w:space="0"/>
            </w:tcBorders>
          </w:tcPr>
          <w:p>
            <w:pPr>
              <w:widowControl/>
              <w:jc w:val="left"/>
              <w:rPr>
                <w:rFonts w:hint="eastAsia" w:asciiTheme="minorEastAsia" w:hAnsiTheme="minorEastAsia" w:eastAsiaTheme="minorEastAsia" w:cstheme="minorEastAsia"/>
                <w:color w:val="auto"/>
                <w:kern w:val="0"/>
                <w:sz w:val="24"/>
                <w:szCs w:val="24"/>
              </w:rPr>
            </w:pPr>
          </w:p>
        </w:tc>
      </w:tr>
      <w:tr>
        <w:tblPrEx>
          <w:tblCellMar>
            <w:top w:w="0" w:type="dxa"/>
            <w:left w:w="108" w:type="dxa"/>
            <w:bottom w:w="0" w:type="dxa"/>
            <w:right w:w="108" w:type="dxa"/>
          </w:tblCellMar>
        </w:tblPrEx>
        <w:trPr>
          <w:trHeight w:val="270" w:hRule="atLeast"/>
          <w:jc w:val="center"/>
        </w:trPr>
        <w:tc>
          <w:tcPr>
            <w:tcW w:w="967" w:type="dxa"/>
            <w:tcBorders>
              <w:top w:val="single" w:color="auto" w:sz="4" w:space="0"/>
              <w:left w:val="single" w:color="auto" w:sz="4" w:space="0"/>
              <w:bottom w:val="nil"/>
              <w:right w:val="single" w:color="auto" w:sz="4" w:space="0"/>
            </w:tcBorders>
            <w:shd w:val="clear" w:color="auto" w:fill="auto"/>
            <w:noWrap/>
            <w:vAlign w:val="center"/>
          </w:tcPr>
          <w:p>
            <w:pPr>
              <w:widowControl/>
              <w:numPr>
                <w:ilvl w:val="0"/>
                <w:numId w:val="7"/>
              </w:numPr>
              <w:ind w:left="0" w:leftChars="0" w:firstLine="0" w:firstLineChars="0"/>
              <w:jc w:val="left"/>
              <w:rPr>
                <w:rFonts w:hint="eastAsia" w:asciiTheme="minorEastAsia" w:hAnsiTheme="minorEastAsia" w:eastAsiaTheme="minorEastAsia" w:cstheme="minorEastAsia"/>
                <w:color w:val="auto"/>
                <w:kern w:val="0"/>
                <w:sz w:val="24"/>
                <w:szCs w:val="24"/>
              </w:rPr>
            </w:pPr>
          </w:p>
        </w:tc>
        <w:tc>
          <w:tcPr>
            <w:tcW w:w="6300" w:type="dxa"/>
            <w:tcBorders>
              <w:top w:val="single" w:color="auto" w:sz="4" w:space="0"/>
              <w:left w:val="single" w:color="auto" w:sz="4" w:space="0"/>
              <w:bottom w:val="nil"/>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auto"/>
                <w:kern w:val="0"/>
                <w:sz w:val="24"/>
                <w:szCs w:val="24"/>
                <w:lang w:val="en-US" w:eastAsia="zh-CN" w:bidi="ar-SA"/>
              </w:rPr>
            </w:pPr>
            <w:r>
              <w:rPr>
                <w:rFonts w:hint="eastAsia" w:asciiTheme="minorEastAsia" w:hAnsiTheme="minorEastAsia" w:eastAsiaTheme="minorEastAsia" w:cstheme="minorEastAsia"/>
                <w:color w:val="auto"/>
                <w:kern w:val="0"/>
                <w:sz w:val="24"/>
                <w:szCs w:val="24"/>
              </w:rPr>
              <w:t>驾驶舱顶灯</w:t>
            </w:r>
          </w:p>
        </w:tc>
        <w:tc>
          <w:tcPr>
            <w:tcW w:w="1962" w:type="dxa"/>
            <w:tcBorders>
              <w:top w:val="single" w:color="auto" w:sz="4" w:space="0"/>
              <w:left w:val="single" w:color="auto" w:sz="4" w:space="0"/>
              <w:bottom w:val="nil"/>
              <w:right w:val="single" w:color="auto" w:sz="4" w:space="0"/>
            </w:tcBorders>
          </w:tcPr>
          <w:p>
            <w:pPr>
              <w:widowControl/>
              <w:jc w:val="left"/>
              <w:rPr>
                <w:rFonts w:hint="eastAsia" w:asciiTheme="minorEastAsia" w:hAnsiTheme="minorEastAsia" w:eastAsiaTheme="minorEastAsia" w:cstheme="minorEastAsia"/>
                <w:color w:val="auto"/>
                <w:kern w:val="0"/>
                <w:sz w:val="24"/>
                <w:szCs w:val="24"/>
              </w:rPr>
            </w:pPr>
          </w:p>
        </w:tc>
      </w:tr>
      <w:tr>
        <w:tblPrEx>
          <w:tblCellMar>
            <w:top w:w="0" w:type="dxa"/>
            <w:left w:w="108" w:type="dxa"/>
            <w:bottom w:w="0" w:type="dxa"/>
            <w:right w:w="108" w:type="dxa"/>
          </w:tblCellMar>
        </w:tblPrEx>
        <w:trPr>
          <w:trHeight w:val="270" w:hRule="atLeast"/>
          <w:jc w:val="center"/>
        </w:trPr>
        <w:tc>
          <w:tcPr>
            <w:tcW w:w="967" w:type="dxa"/>
            <w:tcBorders>
              <w:top w:val="single" w:color="auto" w:sz="4" w:space="0"/>
              <w:left w:val="single" w:color="auto" w:sz="4" w:space="0"/>
              <w:bottom w:val="nil"/>
              <w:right w:val="single" w:color="auto" w:sz="4" w:space="0"/>
            </w:tcBorders>
            <w:shd w:val="clear" w:color="auto" w:fill="auto"/>
            <w:noWrap/>
            <w:vAlign w:val="center"/>
          </w:tcPr>
          <w:p>
            <w:pPr>
              <w:widowControl/>
              <w:numPr>
                <w:ilvl w:val="0"/>
                <w:numId w:val="7"/>
              </w:numPr>
              <w:ind w:left="0" w:leftChars="0" w:firstLine="0" w:firstLineChars="0"/>
              <w:jc w:val="left"/>
              <w:rPr>
                <w:rFonts w:hint="eastAsia" w:asciiTheme="minorEastAsia" w:hAnsiTheme="minorEastAsia" w:eastAsiaTheme="minorEastAsia" w:cstheme="minorEastAsia"/>
                <w:color w:val="auto"/>
                <w:kern w:val="0"/>
                <w:sz w:val="24"/>
                <w:szCs w:val="24"/>
              </w:rPr>
            </w:pPr>
          </w:p>
        </w:tc>
        <w:tc>
          <w:tcPr>
            <w:tcW w:w="6300" w:type="dxa"/>
            <w:tcBorders>
              <w:top w:val="single" w:color="auto" w:sz="4" w:space="0"/>
              <w:left w:val="single" w:color="auto" w:sz="4" w:space="0"/>
              <w:bottom w:val="nil"/>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auto"/>
                <w:kern w:val="0"/>
                <w:sz w:val="24"/>
                <w:szCs w:val="24"/>
                <w:lang w:val="en-US" w:eastAsia="zh-CN" w:bidi="ar-SA"/>
              </w:rPr>
            </w:pPr>
            <w:r>
              <w:rPr>
                <w:rFonts w:hint="eastAsia" w:asciiTheme="minorEastAsia" w:hAnsiTheme="minorEastAsia" w:eastAsiaTheme="minorEastAsia" w:cstheme="minorEastAsia"/>
                <w:color w:val="auto"/>
                <w:kern w:val="0"/>
                <w:sz w:val="24"/>
                <w:szCs w:val="24"/>
              </w:rPr>
              <w:t>运钞舱顶灯</w:t>
            </w:r>
          </w:p>
        </w:tc>
        <w:tc>
          <w:tcPr>
            <w:tcW w:w="1962" w:type="dxa"/>
            <w:tcBorders>
              <w:top w:val="single" w:color="auto" w:sz="4" w:space="0"/>
              <w:left w:val="single" w:color="auto" w:sz="4" w:space="0"/>
              <w:bottom w:val="nil"/>
              <w:right w:val="single" w:color="auto" w:sz="4" w:space="0"/>
            </w:tcBorders>
          </w:tcPr>
          <w:p>
            <w:pPr>
              <w:widowControl/>
              <w:jc w:val="left"/>
              <w:rPr>
                <w:rFonts w:hint="eastAsia" w:asciiTheme="minorEastAsia" w:hAnsiTheme="minorEastAsia" w:eastAsiaTheme="minorEastAsia" w:cstheme="minorEastAsia"/>
                <w:color w:val="auto"/>
                <w:kern w:val="0"/>
                <w:sz w:val="24"/>
                <w:szCs w:val="24"/>
              </w:rPr>
            </w:pPr>
          </w:p>
        </w:tc>
      </w:tr>
      <w:tr>
        <w:tblPrEx>
          <w:tblCellMar>
            <w:top w:w="0" w:type="dxa"/>
            <w:left w:w="108" w:type="dxa"/>
            <w:bottom w:w="0" w:type="dxa"/>
            <w:right w:w="108" w:type="dxa"/>
          </w:tblCellMar>
        </w:tblPrEx>
        <w:trPr>
          <w:trHeight w:val="270" w:hRule="atLeast"/>
          <w:jc w:val="center"/>
        </w:trPr>
        <w:tc>
          <w:tcPr>
            <w:tcW w:w="967" w:type="dxa"/>
            <w:tcBorders>
              <w:top w:val="single" w:color="auto" w:sz="4" w:space="0"/>
              <w:left w:val="single" w:color="auto" w:sz="4" w:space="0"/>
              <w:bottom w:val="nil"/>
              <w:right w:val="single" w:color="auto" w:sz="4" w:space="0"/>
            </w:tcBorders>
            <w:shd w:val="clear" w:color="auto" w:fill="auto"/>
            <w:noWrap/>
            <w:vAlign w:val="center"/>
          </w:tcPr>
          <w:p>
            <w:pPr>
              <w:widowControl/>
              <w:numPr>
                <w:ilvl w:val="0"/>
                <w:numId w:val="7"/>
              </w:numPr>
              <w:ind w:left="0" w:leftChars="0" w:firstLine="0" w:firstLineChars="0"/>
              <w:jc w:val="left"/>
              <w:rPr>
                <w:rFonts w:hint="eastAsia" w:asciiTheme="minorEastAsia" w:hAnsiTheme="minorEastAsia" w:eastAsiaTheme="minorEastAsia" w:cstheme="minorEastAsia"/>
                <w:color w:val="auto"/>
                <w:kern w:val="0"/>
                <w:sz w:val="24"/>
                <w:szCs w:val="24"/>
              </w:rPr>
            </w:pPr>
          </w:p>
        </w:tc>
        <w:tc>
          <w:tcPr>
            <w:tcW w:w="6300" w:type="dxa"/>
            <w:tcBorders>
              <w:top w:val="single" w:color="auto" w:sz="4" w:space="0"/>
              <w:left w:val="single" w:color="auto" w:sz="4" w:space="0"/>
              <w:bottom w:val="nil"/>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auto"/>
                <w:kern w:val="0"/>
                <w:sz w:val="24"/>
                <w:szCs w:val="24"/>
                <w:lang w:val="en-US" w:eastAsia="zh-CN" w:bidi="ar-SA"/>
              </w:rPr>
            </w:pPr>
            <w:r>
              <w:rPr>
                <w:rFonts w:hint="eastAsia" w:asciiTheme="minorEastAsia" w:hAnsiTheme="minorEastAsia" w:eastAsiaTheme="minorEastAsia" w:cstheme="minorEastAsia"/>
                <w:color w:val="auto"/>
                <w:kern w:val="0"/>
                <w:sz w:val="24"/>
                <w:szCs w:val="24"/>
              </w:rPr>
              <w:t>前后空调系统</w:t>
            </w:r>
          </w:p>
        </w:tc>
        <w:tc>
          <w:tcPr>
            <w:tcW w:w="1962" w:type="dxa"/>
            <w:tcBorders>
              <w:top w:val="single" w:color="auto" w:sz="4" w:space="0"/>
              <w:left w:val="single" w:color="auto" w:sz="4" w:space="0"/>
              <w:bottom w:val="nil"/>
              <w:right w:val="single" w:color="auto" w:sz="4" w:space="0"/>
            </w:tcBorders>
          </w:tcPr>
          <w:p>
            <w:pPr>
              <w:widowControl/>
              <w:jc w:val="left"/>
              <w:rPr>
                <w:rFonts w:hint="eastAsia" w:asciiTheme="minorEastAsia" w:hAnsiTheme="minorEastAsia" w:eastAsiaTheme="minorEastAsia" w:cstheme="minorEastAsia"/>
                <w:color w:val="auto"/>
                <w:kern w:val="0"/>
                <w:sz w:val="24"/>
                <w:szCs w:val="24"/>
              </w:rPr>
            </w:pPr>
          </w:p>
        </w:tc>
      </w:tr>
      <w:tr>
        <w:tblPrEx>
          <w:tblCellMar>
            <w:top w:w="0" w:type="dxa"/>
            <w:left w:w="108" w:type="dxa"/>
            <w:bottom w:w="0" w:type="dxa"/>
            <w:right w:w="108" w:type="dxa"/>
          </w:tblCellMar>
        </w:tblPrEx>
        <w:trPr>
          <w:trHeight w:val="270" w:hRule="atLeast"/>
          <w:jc w:val="center"/>
        </w:trPr>
        <w:tc>
          <w:tcPr>
            <w:tcW w:w="967" w:type="dxa"/>
            <w:tcBorders>
              <w:top w:val="single" w:color="auto" w:sz="4" w:space="0"/>
              <w:left w:val="single" w:color="auto" w:sz="4" w:space="0"/>
              <w:bottom w:val="nil"/>
              <w:right w:val="single" w:color="auto" w:sz="4" w:space="0"/>
            </w:tcBorders>
            <w:shd w:val="clear" w:color="auto" w:fill="auto"/>
            <w:noWrap/>
            <w:vAlign w:val="center"/>
          </w:tcPr>
          <w:p>
            <w:pPr>
              <w:widowControl/>
              <w:numPr>
                <w:ilvl w:val="0"/>
                <w:numId w:val="7"/>
              </w:numPr>
              <w:ind w:left="0" w:leftChars="0" w:firstLine="0" w:firstLineChars="0"/>
              <w:jc w:val="left"/>
              <w:rPr>
                <w:rFonts w:hint="eastAsia" w:asciiTheme="minorEastAsia" w:hAnsiTheme="minorEastAsia" w:eastAsiaTheme="minorEastAsia" w:cstheme="minorEastAsia"/>
                <w:color w:val="auto"/>
                <w:kern w:val="0"/>
                <w:sz w:val="24"/>
                <w:szCs w:val="24"/>
              </w:rPr>
            </w:pPr>
          </w:p>
        </w:tc>
        <w:tc>
          <w:tcPr>
            <w:tcW w:w="6300" w:type="dxa"/>
            <w:tcBorders>
              <w:top w:val="single" w:color="auto" w:sz="4" w:space="0"/>
              <w:left w:val="single" w:color="auto" w:sz="4" w:space="0"/>
              <w:bottom w:val="nil"/>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auto"/>
                <w:kern w:val="0"/>
                <w:sz w:val="24"/>
                <w:szCs w:val="24"/>
                <w:lang w:val="en-US" w:eastAsia="zh-CN" w:bidi="ar-SA"/>
              </w:rPr>
            </w:pPr>
            <w:r>
              <w:rPr>
                <w:rFonts w:hint="eastAsia" w:asciiTheme="minorEastAsia" w:hAnsiTheme="minorEastAsia" w:eastAsiaTheme="minorEastAsia" w:cstheme="minorEastAsia"/>
                <w:color w:val="auto"/>
                <w:kern w:val="0"/>
                <w:sz w:val="24"/>
                <w:szCs w:val="24"/>
              </w:rPr>
              <w:t>收音机+USB接口</w:t>
            </w:r>
          </w:p>
        </w:tc>
        <w:tc>
          <w:tcPr>
            <w:tcW w:w="1962" w:type="dxa"/>
            <w:tcBorders>
              <w:top w:val="single" w:color="auto" w:sz="4" w:space="0"/>
              <w:left w:val="single" w:color="auto" w:sz="4" w:space="0"/>
              <w:bottom w:val="nil"/>
              <w:right w:val="single" w:color="auto" w:sz="4" w:space="0"/>
            </w:tcBorders>
          </w:tcPr>
          <w:p>
            <w:pPr>
              <w:widowControl/>
              <w:jc w:val="left"/>
              <w:rPr>
                <w:rFonts w:hint="eastAsia" w:asciiTheme="minorEastAsia" w:hAnsiTheme="minorEastAsia" w:eastAsiaTheme="minorEastAsia" w:cstheme="minorEastAsia"/>
                <w:color w:val="auto"/>
                <w:kern w:val="0"/>
                <w:sz w:val="24"/>
                <w:szCs w:val="24"/>
              </w:rPr>
            </w:pPr>
          </w:p>
        </w:tc>
      </w:tr>
      <w:tr>
        <w:tblPrEx>
          <w:tblCellMar>
            <w:top w:w="0" w:type="dxa"/>
            <w:left w:w="108" w:type="dxa"/>
            <w:bottom w:w="0" w:type="dxa"/>
            <w:right w:w="108" w:type="dxa"/>
          </w:tblCellMar>
        </w:tblPrEx>
        <w:trPr>
          <w:trHeight w:val="270" w:hRule="atLeast"/>
          <w:jc w:val="center"/>
        </w:trPr>
        <w:tc>
          <w:tcPr>
            <w:tcW w:w="967" w:type="dxa"/>
            <w:tcBorders>
              <w:top w:val="single" w:color="auto" w:sz="4" w:space="0"/>
              <w:left w:val="single" w:color="auto" w:sz="4" w:space="0"/>
              <w:bottom w:val="nil"/>
              <w:right w:val="single" w:color="auto" w:sz="4" w:space="0"/>
            </w:tcBorders>
            <w:shd w:val="clear" w:color="auto" w:fill="auto"/>
            <w:noWrap/>
            <w:vAlign w:val="center"/>
          </w:tcPr>
          <w:p>
            <w:pPr>
              <w:widowControl/>
              <w:numPr>
                <w:ilvl w:val="0"/>
                <w:numId w:val="7"/>
              </w:numPr>
              <w:ind w:left="0" w:leftChars="0" w:firstLine="0" w:firstLineChars="0"/>
              <w:jc w:val="left"/>
              <w:rPr>
                <w:rFonts w:hint="eastAsia" w:asciiTheme="minorEastAsia" w:hAnsiTheme="minorEastAsia" w:eastAsiaTheme="minorEastAsia" w:cstheme="minorEastAsia"/>
                <w:color w:val="auto"/>
                <w:kern w:val="0"/>
                <w:sz w:val="24"/>
                <w:szCs w:val="24"/>
              </w:rPr>
            </w:pPr>
          </w:p>
        </w:tc>
        <w:tc>
          <w:tcPr>
            <w:tcW w:w="6300" w:type="dxa"/>
            <w:tcBorders>
              <w:top w:val="single" w:color="auto" w:sz="4" w:space="0"/>
              <w:left w:val="single" w:color="auto" w:sz="4" w:space="0"/>
              <w:bottom w:val="nil"/>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auto"/>
                <w:kern w:val="0"/>
                <w:sz w:val="24"/>
                <w:szCs w:val="24"/>
                <w:lang w:val="en-US" w:eastAsia="zh-CN" w:bidi="ar-SA"/>
              </w:rPr>
            </w:pPr>
            <w:r>
              <w:rPr>
                <w:rFonts w:hint="eastAsia" w:asciiTheme="minorEastAsia" w:hAnsiTheme="minorEastAsia" w:eastAsiaTheme="minorEastAsia" w:cstheme="minorEastAsia"/>
                <w:color w:val="auto"/>
                <w:kern w:val="0"/>
                <w:sz w:val="24"/>
                <w:szCs w:val="24"/>
              </w:rPr>
              <w:t>中控门锁</w:t>
            </w:r>
          </w:p>
        </w:tc>
        <w:tc>
          <w:tcPr>
            <w:tcW w:w="1962" w:type="dxa"/>
            <w:tcBorders>
              <w:top w:val="single" w:color="auto" w:sz="4" w:space="0"/>
              <w:left w:val="single" w:color="auto" w:sz="4" w:space="0"/>
              <w:bottom w:val="nil"/>
              <w:right w:val="single" w:color="auto" w:sz="4" w:space="0"/>
            </w:tcBorders>
          </w:tcPr>
          <w:p>
            <w:pPr>
              <w:widowControl/>
              <w:jc w:val="left"/>
              <w:rPr>
                <w:rFonts w:hint="eastAsia" w:asciiTheme="minorEastAsia" w:hAnsiTheme="minorEastAsia" w:eastAsiaTheme="minorEastAsia" w:cstheme="minorEastAsia"/>
                <w:color w:val="auto"/>
                <w:kern w:val="0"/>
                <w:sz w:val="24"/>
                <w:szCs w:val="24"/>
              </w:rPr>
            </w:pPr>
          </w:p>
        </w:tc>
      </w:tr>
      <w:tr>
        <w:tblPrEx>
          <w:tblCellMar>
            <w:top w:w="0" w:type="dxa"/>
            <w:left w:w="108" w:type="dxa"/>
            <w:bottom w:w="0" w:type="dxa"/>
            <w:right w:w="108" w:type="dxa"/>
          </w:tblCellMar>
        </w:tblPrEx>
        <w:trPr>
          <w:trHeight w:val="270" w:hRule="atLeast"/>
          <w:jc w:val="center"/>
        </w:trPr>
        <w:tc>
          <w:tcPr>
            <w:tcW w:w="967" w:type="dxa"/>
            <w:tcBorders>
              <w:top w:val="single" w:color="auto" w:sz="4" w:space="0"/>
              <w:left w:val="single" w:color="auto" w:sz="4" w:space="0"/>
              <w:bottom w:val="nil"/>
              <w:right w:val="single" w:color="auto" w:sz="4" w:space="0"/>
            </w:tcBorders>
            <w:shd w:val="clear" w:color="auto" w:fill="auto"/>
            <w:noWrap/>
            <w:vAlign w:val="center"/>
          </w:tcPr>
          <w:p>
            <w:pPr>
              <w:widowControl/>
              <w:numPr>
                <w:ilvl w:val="0"/>
                <w:numId w:val="7"/>
              </w:numPr>
              <w:ind w:left="0" w:leftChars="0" w:firstLine="0" w:firstLineChars="0"/>
              <w:jc w:val="left"/>
              <w:rPr>
                <w:rFonts w:hint="eastAsia" w:asciiTheme="minorEastAsia" w:hAnsiTheme="minorEastAsia" w:eastAsiaTheme="minorEastAsia" w:cstheme="minorEastAsia"/>
                <w:color w:val="auto"/>
                <w:kern w:val="0"/>
                <w:sz w:val="24"/>
                <w:szCs w:val="24"/>
              </w:rPr>
            </w:pPr>
          </w:p>
        </w:tc>
        <w:tc>
          <w:tcPr>
            <w:tcW w:w="6300" w:type="dxa"/>
            <w:tcBorders>
              <w:top w:val="single" w:color="auto" w:sz="4" w:space="0"/>
              <w:left w:val="single" w:color="auto" w:sz="4" w:space="0"/>
              <w:bottom w:val="nil"/>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auto"/>
                <w:kern w:val="0"/>
                <w:sz w:val="24"/>
                <w:szCs w:val="24"/>
                <w:lang w:val="en-US" w:eastAsia="zh-CN" w:bidi="ar-SA"/>
              </w:rPr>
            </w:pPr>
            <w:r>
              <w:rPr>
                <w:rFonts w:hint="eastAsia" w:asciiTheme="minorEastAsia" w:hAnsiTheme="minorEastAsia" w:eastAsiaTheme="minorEastAsia" w:cstheme="minorEastAsia"/>
                <w:color w:val="auto"/>
                <w:kern w:val="0"/>
                <w:sz w:val="24"/>
                <w:szCs w:val="24"/>
              </w:rPr>
              <w:t>运钞舱门开启报警系统</w:t>
            </w:r>
          </w:p>
        </w:tc>
        <w:tc>
          <w:tcPr>
            <w:tcW w:w="1962" w:type="dxa"/>
            <w:tcBorders>
              <w:top w:val="single" w:color="auto" w:sz="4" w:space="0"/>
              <w:left w:val="single" w:color="auto" w:sz="4" w:space="0"/>
              <w:bottom w:val="nil"/>
              <w:right w:val="single" w:color="auto" w:sz="4" w:space="0"/>
            </w:tcBorders>
          </w:tcPr>
          <w:p>
            <w:pPr>
              <w:widowControl/>
              <w:jc w:val="left"/>
              <w:rPr>
                <w:rFonts w:hint="eastAsia" w:asciiTheme="minorEastAsia" w:hAnsiTheme="minorEastAsia" w:eastAsiaTheme="minorEastAsia" w:cstheme="minorEastAsia"/>
                <w:color w:val="auto"/>
                <w:kern w:val="0"/>
                <w:sz w:val="24"/>
                <w:szCs w:val="24"/>
              </w:rPr>
            </w:pPr>
          </w:p>
        </w:tc>
      </w:tr>
      <w:tr>
        <w:tblPrEx>
          <w:tblCellMar>
            <w:top w:w="0" w:type="dxa"/>
            <w:left w:w="108" w:type="dxa"/>
            <w:bottom w:w="0" w:type="dxa"/>
            <w:right w:w="108" w:type="dxa"/>
          </w:tblCellMar>
        </w:tblPrEx>
        <w:trPr>
          <w:trHeight w:val="270" w:hRule="atLeast"/>
          <w:jc w:val="center"/>
        </w:trPr>
        <w:tc>
          <w:tcPr>
            <w:tcW w:w="967" w:type="dxa"/>
            <w:tcBorders>
              <w:top w:val="single" w:color="auto" w:sz="4" w:space="0"/>
              <w:left w:val="single" w:color="auto" w:sz="4" w:space="0"/>
              <w:bottom w:val="nil"/>
              <w:right w:val="single" w:color="auto" w:sz="4" w:space="0"/>
            </w:tcBorders>
            <w:shd w:val="clear" w:color="auto" w:fill="auto"/>
            <w:noWrap/>
            <w:vAlign w:val="center"/>
          </w:tcPr>
          <w:p>
            <w:pPr>
              <w:widowControl/>
              <w:numPr>
                <w:ilvl w:val="0"/>
                <w:numId w:val="7"/>
              </w:numPr>
              <w:ind w:left="0" w:leftChars="0" w:firstLine="0" w:firstLineChars="0"/>
              <w:jc w:val="left"/>
              <w:rPr>
                <w:rFonts w:hint="eastAsia" w:asciiTheme="minorEastAsia" w:hAnsiTheme="minorEastAsia" w:eastAsiaTheme="minorEastAsia" w:cstheme="minorEastAsia"/>
                <w:color w:val="auto"/>
                <w:kern w:val="0"/>
                <w:sz w:val="24"/>
                <w:szCs w:val="24"/>
              </w:rPr>
            </w:pPr>
          </w:p>
        </w:tc>
        <w:tc>
          <w:tcPr>
            <w:tcW w:w="6300" w:type="dxa"/>
            <w:tcBorders>
              <w:top w:val="single" w:color="auto" w:sz="4" w:space="0"/>
              <w:left w:val="single" w:color="auto" w:sz="4" w:space="0"/>
              <w:bottom w:val="nil"/>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auto"/>
                <w:kern w:val="0"/>
                <w:sz w:val="24"/>
                <w:szCs w:val="24"/>
                <w:lang w:val="en-US" w:eastAsia="zh-CN" w:bidi="ar-SA"/>
              </w:rPr>
            </w:pPr>
            <w:r>
              <w:rPr>
                <w:rFonts w:hint="eastAsia" w:asciiTheme="minorEastAsia" w:hAnsiTheme="minorEastAsia" w:eastAsiaTheme="minorEastAsia" w:cstheme="minorEastAsia"/>
                <w:color w:val="auto"/>
                <w:kern w:val="0"/>
                <w:sz w:val="24"/>
                <w:szCs w:val="24"/>
              </w:rPr>
              <w:t>远程停驶/强制应急灯闪烁控制系统</w:t>
            </w:r>
          </w:p>
        </w:tc>
        <w:tc>
          <w:tcPr>
            <w:tcW w:w="1962" w:type="dxa"/>
            <w:tcBorders>
              <w:top w:val="single" w:color="auto" w:sz="4" w:space="0"/>
              <w:left w:val="single" w:color="auto" w:sz="4" w:space="0"/>
              <w:bottom w:val="nil"/>
              <w:right w:val="single" w:color="auto" w:sz="4" w:space="0"/>
            </w:tcBorders>
          </w:tcPr>
          <w:p>
            <w:pPr>
              <w:widowControl/>
              <w:jc w:val="left"/>
              <w:rPr>
                <w:rFonts w:hint="eastAsia" w:asciiTheme="minorEastAsia" w:hAnsiTheme="minorEastAsia" w:eastAsiaTheme="minorEastAsia" w:cstheme="minorEastAsia"/>
                <w:color w:val="auto"/>
                <w:kern w:val="0"/>
                <w:sz w:val="24"/>
                <w:szCs w:val="24"/>
              </w:rPr>
            </w:pPr>
          </w:p>
        </w:tc>
      </w:tr>
      <w:tr>
        <w:tblPrEx>
          <w:tblCellMar>
            <w:top w:w="0" w:type="dxa"/>
            <w:left w:w="108" w:type="dxa"/>
            <w:bottom w:w="0" w:type="dxa"/>
            <w:right w:w="108" w:type="dxa"/>
          </w:tblCellMar>
        </w:tblPrEx>
        <w:trPr>
          <w:trHeight w:val="270" w:hRule="atLeast"/>
          <w:jc w:val="center"/>
        </w:trPr>
        <w:tc>
          <w:tcPr>
            <w:tcW w:w="967" w:type="dxa"/>
            <w:tcBorders>
              <w:top w:val="single" w:color="auto" w:sz="4" w:space="0"/>
              <w:left w:val="single" w:color="auto" w:sz="4" w:space="0"/>
              <w:bottom w:val="nil"/>
              <w:right w:val="single" w:color="auto" w:sz="4" w:space="0"/>
            </w:tcBorders>
            <w:shd w:val="clear" w:color="auto" w:fill="auto"/>
            <w:noWrap/>
            <w:vAlign w:val="center"/>
          </w:tcPr>
          <w:p>
            <w:pPr>
              <w:widowControl/>
              <w:numPr>
                <w:ilvl w:val="0"/>
                <w:numId w:val="7"/>
              </w:numPr>
              <w:ind w:left="0" w:leftChars="0" w:firstLine="0" w:firstLineChars="0"/>
              <w:jc w:val="left"/>
              <w:rPr>
                <w:rFonts w:hint="eastAsia" w:asciiTheme="minorEastAsia" w:hAnsiTheme="minorEastAsia" w:eastAsiaTheme="minorEastAsia" w:cstheme="minorEastAsia"/>
                <w:color w:val="auto"/>
                <w:kern w:val="0"/>
                <w:sz w:val="24"/>
                <w:szCs w:val="24"/>
              </w:rPr>
            </w:pPr>
          </w:p>
        </w:tc>
        <w:tc>
          <w:tcPr>
            <w:tcW w:w="6300" w:type="dxa"/>
            <w:tcBorders>
              <w:top w:val="single" w:color="auto" w:sz="4" w:space="0"/>
              <w:left w:val="single" w:color="auto" w:sz="4" w:space="0"/>
              <w:bottom w:val="nil"/>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auto"/>
                <w:kern w:val="0"/>
                <w:sz w:val="24"/>
                <w:szCs w:val="24"/>
                <w:lang w:val="en-US" w:eastAsia="zh-CN" w:bidi="ar-SA"/>
              </w:rPr>
            </w:pPr>
            <w:r>
              <w:rPr>
                <w:rFonts w:hint="eastAsia" w:asciiTheme="minorEastAsia" w:hAnsiTheme="minorEastAsia" w:eastAsiaTheme="minorEastAsia" w:cstheme="minorEastAsia"/>
                <w:color w:val="auto"/>
                <w:kern w:val="0"/>
                <w:sz w:val="24"/>
                <w:szCs w:val="24"/>
              </w:rPr>
              <w:t>六路车载联网监控系统</w:t>
            </w:r>
            <w:r>
              <w:rPr>
                <w:rFonts w:hint="eastAsia" w:asciiTheme="minorEastAsia" w:hAnsiTheme="minorEastAsia" w:eastAsiaTheme="minorEastAsia" w:cstheme="minorEastAsia"/>
                <w:color w:val="auto"/>
                <w:kern w:val="0"/>
                <w:sz w:val="24"/>
                <w:szCs w:val="24"/>
                <w:lang w:eastAsia="zh-CN"/>
              </w:rPr>
              <w:t>，</w:t>
            </w:r>
            <w:r>
              <w:rPr>
                <w:rFonts w:hint="eastAsia" w:asciiTheme="minorEastAsia" w:hAnsiTheme="minorEastAsia" w:eastAsiaTheme="minorEastAsia" w:cstheme="minorEastAsia"/>
                <w:color w:val="auto"/>
                <w:kern w:val="0"/>
                <w:sz w:val="24"/>
                <w:szCs w:val="24"/>
                <w:highlight w:val="none"/>
              </w:rPr>
              <w:t>双向语音对讲及紧急报警车载高清DVR---720P（六路摄像机，监控车前、车后、驾驶舱、运钞舱、车辆左右两侧）（吊屏）</w:t>
            </w:r>
          </w:p>
        </w:tc>
        <w:tc>
          <w:tcPr>
            <w:tcW w:w="1962" w:type="dxa"/>
            <w:tcBorders>
              <w:top w:val="single" w:color="auto" w:sz="4" w:space="0"/>
              <w:left w:val="single" w:color="auto" w:sz="4" w:space="0"/>
              <w:bottom w:val="nil"/>
              <w:right w:val="single" w:color="auto" w:sz="4" w:space="0"/>
            </w:tcBorders>
          </w:tcPr>
          <w:p>
            <w:pPr>
              <w:widowControl/>
              <w:jc w:val="left"/>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color w:val="auto"/>
                <w:kern w:val="0"/>
                <w:sz w:val="24"/>
                <w:szCs w:val="24"/>
                <w:lang w:val="en-US" w:eastAsia="zh-CN"/>
              </w:rPr>
              <w:t xml:space="preserve"> </w:t>
            </w:r>
          </w:p>
        </w:tc>
      </w:tr>
      <w:tr>
        <w:tblPrEx>
          <w:tblCellMar>
            <w:top w:w="0" w:type="dxa"/>
            <w:left w:w="108" w:type="dxa"/>
            <w:bottom w:w="0" w:type="dxa"/>
            <w:right w:w="108" w:type="dxa"/>
          </w:tblCellMar>
        </w:tblPrEx>
        <w:trPr>
          <w:trHeight w:val="270" w:hRule="atLeast"/>
          <w:jc w:val="center"/>
        </w:trPr>
        <w:tc>
          <w:tcPr>
            <w:tcW w:w="967" w:type="dxa"/>
            <w:tcBorders>
              <w:top w:val="single" w:color="auto" w:sz="4" w:space="0"/>
              <w:left w:val="single" w:color="auto" w:sz="4" w:space="0"/>
              <w:bottom w:val="nil"/>
              <w:right w:val="single" w:color="auto" w:sz="4" w:space="0"/>
            </w:tcBorders>
            <w:shd w:val="clear" w:color="auto" w:fill="auto"/>
            <w:noWrap/>
            <w:vAlign w:val="center"/>
          </w:tcPr>
          <w:p>
            <w:pPr>
              <w:widowControl/>
              <w:numPr>
                <w:ilvl w:val="0"/>
                <w:numId w:val="7"/>
              </w:numPr>
              <w:ind w:left="0" w:leftChars="0" w:firstLine="0" w:firstLineChars="0"/>
              <w:jc w:val="left"/>
              <w:rPr>
                <w:rFonts w:hint="eastAsia" w:asciiTheme="minorEastAsia" w:hAnsiTheme="minorEastAsia" w:eastAsiaTheme="minorEastAsia" w:cstheme="minorEastAsia"/>
                <w:color w:val="auto"/>
                <w:kern w:val="0"/>
                <w:sz w:val="24"/>
                <w:szCs w:val="24"/>
              </w:rPr>
            </w:pPr>
          </w:p>
        </w:tc>
        <w:tc>
          <w:tcPr>
            <w:tcW w:w="6300" w:type="dxa"/>
            <w:tcBorders>
              <w:top w:val="single" w:color="auto" w:sz="4" w:space="0"/>
              <w:left w:val="single" w:color="auto" w:sz="4" w:space="0"/>
              <w:bottom w:val="nil"/>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auto"/>
                <w:kern w:val="0"/>
                <w:sz w:val="24"/>
                <w:szCs w:val="24"/>
                <w:lang w:val="en-US" w:eastAsia="zh-CN" w:bidi="ar-SA"/>
              </w:rPr>
            </w:pPr>
            <w:r>
              <w:rPr>
                <w:rFonts w:hint="eastAsia" w:asciiTheme="minorEastAsia" w:hAnsiTheme="minorEastAsia" w:eastAsiaTheme="minorEastAsia" w:cstheme="minorEastAsia"/>
                <w:color w:val="auto"/>
                <w:kern w:val="0"/>
                <w:sz w:val="24"/>
                <w:szCs w:val="24"/>
              </w:rPr>
              <w:t>改装电器部分电源保险总成</w:t>
            </w:r>
          </w:p>
        </w:tc>
        <w:tc>
          <w:tcPr>
            <w:tcW w:w="1962" w:type="dxa"/>
            <w:tcBorders>
              <w:top w:val="single" w:color="auto" w:sz="4" w:space="0"/>
              <w:left w:val="single" w:color="auto" w:sz="4" w:space="0"/>
              <w:bottom w:val="nil"/>
              <w:right w:val="single" w:color="auto" w:sz="4" w:space="0"/>
            </w:tcBorders>
          </w:tcPr>
          <w:p>
            <w:pPr>
              <w:widowControl/>
              <w:jc w:val="left"/>
              <w:rPr>
                <w:rFonts w:hint="eastAsia" w:asciiTheme="minorEastAsia" w:hAnsiTheme="minorEastAsia" w:eastAsiaTheme="minorEastAsia" w:cstheme="minorEastAsia"/>
                <w:color w:val="auto"/>
                <w:kern w:val="0"/>
                <w:sz w:val="24"/>
                <w:szCs w:val="24"/>
              </w:rPr>
            </w:pPr>
          </w:p>
        </w:tc>
      </w:tr>
      <w:tr>
        <w:tblPrEx>
          <w:tblCellMar>
            <w:top w:w="0" w:type="dxa"/>
            <w:left w:w="108" w:type="dxa"/>
            <w:bottom w:w="0" w:type="dxa"/>
            <w:right w:w="108" w:type="dxa"/>
          </w:tblCellMar>
        </w:tblPrEx>
        <w:trPr>
          <w:trHeight w:val="270" w:hRule="atLeast"/>
          <w:jc w:val="center"/>
        </w:trPr>
        <w:tc>
          <w:tcPr>
            <w:tcW w:w="967" w:type="dxa"/>
            <w:tcBorders>
              <w:top w:val="single" w:color="auto" w:sz="4" w:space="0"/>
              <w:left w:val="single" w:color="auto" w:sz="4" w:space="0"/>
              <w:bottom w:val="nil"/>
              <w:right w:val="single" w:color="auto" w:sz="4" w:space="0"/>
            </w:tcBorders>
            <w:shd w:val="clear" w:color="auto" w:fill="auto"/>
            <w:noWrap/>
            <w:vAlign w:val="center"/>
          </w:tcPr>
          <w:p>
            <w:pPr>
              <w:widowControl/>
              <w:numPr>
                <w:ilvl w:val="0"/>
                <w:numId w:val="7"/>
              </w:numPr>
              <w:ind w:left="0" w:leftChars="0" w:firstLine="0" w:firstLineChars="0"/>
              <w:jc w:val="left"/>
              <w:rPr>
                <w:rFonts w:hint="eastAsia" w:asciiTheme="minorEastAsia" w:hAnsiTheme="minorEastAsia" w:eastAsiaTheme="minorEastAsia" w:cstheme="minorEastAsia"/>
                <w:color w:val="auto"/>
                <w:kern w:val="0"/>
                <w:sz w:val="24"/>
                <w:szCs w:val="24"/>
              </w:rPr>
            </w:pPr>
          </w:p>
        </w:tc>
        <w:tc>
          <w:tcPr>
            <w:tcW w:w="6300" w:type="dxa"/>
            <w:tcBorders>
              <w:top w:val="single" w:color="auto" w:sz="4" w:space="0"/>
              <w:left w:val="single" w:color="auto" w:sz="4" w:space="0"/>
              <w:bottom w:val="nil"/>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color w:val="auto"/>
                <w:kern w:val="0"/>
                <w:sz w:val="24"/>
                <w:szCs w:val="24"/>
                <w:lang w:val="en-US" w:eastAsia="zh-CN" w:bidi="ar-SA"/>
              </w:rPr>
            </w:pPr>
            <w:r>
              <w:rPr>
                <w:rFonts w:hint="eastAsia" w:asciiTheme="minorEastAsia" w:hAnsiTheme="minorEastAsia" w:eastAsiaTheme="minorEastAsia" w:cstheme="minorEastAsia"/>
                <w:color w:val="auto"/>
                <w:kern w:val="0"/>
                <w:sz w:val="24"/>
                <w:szCs w:val="24"/>
              </w:rPr>
              <w:t>反光膜型反光标识</w:t>
            </w:r>
          </w:p>
        </w:tc>
        <w:tc>
          <w:tcPr>
            <w:tcW w:w="1962" w:type="dxa"/>
            <w:tcBorders>
              <w:top w:val="single" w:color="auto" w:sz="4" w:space="0"/>
              <w:left w:val="single" w:color="auto" w:sz="4" w:space="0"/>
              <w:bottom w:val="nil"/>
              <w:right w:val="single" w:color="auto" w:sz="4" w:space="0"/>
            </w:tcBorders>
          </w:tcPr>
          <w:p>
            <w:pPr>
              <w:widowControl/>
              <w:jc w:val="left"/>
              <w:rPr>
                <w:rFonts w:hint="eastAsia" w:asciiTheme="minorEastAsia" w:hAnsiTheme="minorEastAsia" w:eastAsiaTheme="minorEastAsia" w:cstheme="minorEastAsia"/>
                <w:color w:val="auto"/>
                <w:kern w:val="0"/>
                <w:sz w:val="24"/>
                <w:szCs w:val="24"/>
              </w:rPr>
            </w:pPr>
          </w:p>
        </w:tc>
      </w:tr>
    </w:tbl>
    <w:p>
      <w:pPr>
        <w:jc w:val="center"/>
        <w:rPr>
          <w:color w:val="auto"/>
        </w:rPr>
      </w:pPr>
    </w:p>
    <w:p>
      <w:pPr>
        <w:numPr>
          <w:ilvl w:val="0"/>
          <w:numId w:val="0"/>
        </w:numPr>
        <w:ind w:leftChars="200"/>
        <w:rPr>
          <w:rFonts w:hint="eastAsia" w:ascii="宋体" w:hAnsi="宋体" w:eastAsia="宋体" w:cs="宋体"/>
          <w:color w:val="auto"/>
          <w:sz w:val="21"/>
          <w:szCs w:val="21"/>
          <w:vertAlign w:val="baseline"/>
          <w:lang w:val="en-US" w:eastAsia="zh-CN"/>
        </w:rPr>
      </w:pPr>
    </w:p>
    <w:p>
      <w:pPr>
        <w:spacing w:line="360" w:lineRule="exact"/>
        <w:ind w:right="210"/>
        <w:jc w:val="left"/>
        <w:rPr>
          <w:rFonts w:hint="eastAsia" w:ascii="宋体" w:hAnsi="宋体" w:cs="宋体"/>
          <w:b/>
          <w:color w:val="FF0000"/>
          <w:szCs w:val="21"/>
        </w:rPr>
      </w:pPr>
    </w:p>
    <w:p>
      <w:pPr>
        <w:spacing w:line="360" w:lineRule="exact"/>
        <w:ind w:right="210" w:firstLine="482" w:firstLineChars="200"/>
        <w:jc w:val="left"/>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四、报价方式</w:t>
      </w:r>
    </w:p>
    <w:p>
      <w:pPr>
        <w:tabs>
          <w:tab w:val="left" w:pos="284"/>
        </w:tabs>
        <w:spacing w:line="3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本项目投标报价为</w:t>
      </w:r>
      <w:r>
        <w:rPr>
          <w:rFonts w:hint="eastAsia" w:asciiTheme="minorEastAsia" w:hAnsiTheme="minorEastAsia" w:eastAsiaTheme="minorEastAsia" w:cstheme="minorEastAsia"/>
          <w:b/>
          <w:bCs/>
          <w:sz w:val="24"/>
          <w:szCs w:val="24"/>
          <w:u w:val="single"/>
        </w:rPr>
        <w:t>固定总价</w:t>
      </w:r>
      <w:r>
        <w:rPr>
          <w:rFonts w:hint="eastAsia" w:asciiTheme="minorEastAsia" w:hAnsiTheme="minorEastAsia" w:eastAsiaTheme="minorEastAsia" w:cstheme="minorEastAsia"/>
          <w:sz w:val="24"/>
          <w:szCs w:val="24"/>
        </w:rPr>
        <w:t>，投标报价应包括招标文件所确定的招标范围相应货物和服务的供货、包装、运输、保险、辅助设备、安装调试、管理、维护（包括质保期内的一切维修、保养、更换零部件、人工等伴随服务）、售后服务、劳务、培训、验收、办公设备、设备、工具、耗材、运送工具及耗材、利润、风险、商检费、税金</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招标代理服务费</w:t>
      </w:r>
      <w:r>
        <w:rPr>
          <w:rFonts w:hint="eastAsia" w:asciiTheme="minorEastAsia" w:hAnsiTheme="minorEastAsia" w:eastAsiaTheme="minorEastAsia" w:cstheme="minorEastAsia"/>
          <w:sz w:val="24"/>
          <w:szCs w:val="24"/>
        </w:rPr>
        <w:t>及政策性文件规定等各项应有费用，以及为完成该项货物或者服务项目所涉及到的一切相关费用，招标人不再支付其他任何费用。安装、调试、验收过程中，如发现有漏项、缺件，中标人应无条件、无偿补齐，所发生的一切费用，视为已包含在投标人的报价之中，且并不因此而影响交付实际使用人的时间。</w:t>
      </w:r>
    </w:p>
    <w:p>
      <w:pPr>
        <w:spacing w:line="360" w:lineRule="exact"/>
        <w:ind w:right="210" w:firstLine="482" w:firstLineChars="200"/>
        <w:jc w:val="left"/>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五、交货期及交货地点</w:t>
      </w:r>
    </w:p>
    <w:p>
      <w:pPr>
        <w:spacing w:line="360" w:lineRule="exact"/>
        <w:ind w:right="210"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1、交货日期：自合同签订之日起 50 天内完成供货、安装、调试。</w:t>
      </w:r>
    </w:p>
    <w:p>
      <w:pPr>
        <w:spacing w:line="360" w:lineRule="exact"/>
        <w:ind w:right="210"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2、交货地点：招标人指定地点。</w:t>
      </w:r>
    </w:p>
    <w:p>
      <w:pPr>
        <w:spacing w:line="360" w:lineRule="exact"/>
        <w:ind w:right="210" w:firstLine="482" w:firstLineChars="200"/>
        <w:jc w:val="left"/>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六、验收标准</w:t>
      </w:r>
    </w:p>
    <w:p>
      <w:pPr>
        <w:adjustRightInd w:val="0"/>
        <w:snapToGrid w:val="0"/>
        <w:spacing w:line="360" w:lineRule="exact"/>
        <w:ind w:right="210"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1.按照国家3C强制认证、《机动车运行安全技术条件》（GB7258-2019）及《专用运钞车防护技术条件》（GA164-2018）的规定标准验收，中标人予以配合。</w:t>
      </w:r>
    </w:p>
    <w:p>
      <w:pPr>
        <w:adjustRightInd w:val="0"/>
        <w:snapToGrid w:val="0"/>
        <w:spacing w:line="360" w:lineRule="exact"/>
        <w:ind w:right="210" w:firstLine="480" w:firstLineChars="200"/>
        <w:jc w:val="left"/>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rPr>
        <w:t>2.所有车辆（包括零部件）须为全新的、未使用过的原装正品，中标人所提供的货物在验收时，应提供发票、产品合格证书、配件清单等,涉及进口的产品、部件、配件等须提供中国海关进口货物报关单、完税证明及商检证明等材料；提供有关车辆的操作规程和使用说明书，维护手册、保养修理所需的各种随车工具及相关设计、制造、检验、安装、技术性指导等文件和确保车辆上牌所需的应由中标人提供的必要文件。</w:t>
      </w:r>
    </w:p>
    <w:p>
      <w:pPr>
        <w:spacing w:line="360" w:lineRule="exact"/>
        <w:ind w:right="210" w:firstLine="482" w:firstLineChars="200"/>
        <w:jc w:val="left"/>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七、质保期及售后服务</w:t>
      </w:r>
    </w:p>
    <w:p>
      <w:pPr>
        <w:spacing w:line="360" w:lineRule="exact"/>
        <w:ind w:firstLine="480" w:firstLineChars="200"/>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color w:val="auto"/>
          <w:sz w:val="24"/>
          <w:szCs w:val="24"/>
        </w:rPr>
        <w:t>（一）质保期：整车保修</w:t>
      </w:r>
      <w:r>
        <w:rPr>
          <w:rFonts w:hint="eastAsia" w:asciiTheme="minorEastAsia" w:hAnsiTheme="minorEastAsia" w:eastAsiaTheme="minorEastAsia" w:cstheme="minorEastAsia"/>
          <w:color w:val="auto"/>
          <w:sz w:val="24"/>
          <w:szCs w:val="24"/>
          <w:lang w:val="en-US" w:eastAsia="zh-CN"/>
        </w:rPr>
        <w:t>期为两年或六万公里（二者任一条件先到为准。）</w:t>
      </w:r>
      <w:r>
        <w:rPr>
          <w:rFonts w:hint="eastAsia" w:asciiTheme="minorEastAsia" w:hAnsiTheme="minorEastAsia" w:eastAsiaTheme="minorEastAsia" w:cstheme="minorEastAsia"/>
          <w:color w:val="auto"/>
          <w:sz w:val="24"/>
          <w:szCs w:val="24"/>
        </w:rPr>
        <w:t>自验收合格之日起算。</w:t>
      </w:r>
      <w:r>
        <w:rPr>
          <w:rFonts w:hint="eastAsia" w:asciiTheme="minorEastAsia" w:hAnsiTheme="minorEastAsia" w:eastAsiaTheme="minorEastAsia" w:cstheme="minorEastAsia"/>
          <w:bCs/>
          <w:color w:val="auto"/>
          <w:sz w:val="24"/>
          <w:szCs w:val="24"/>
        </w:rPr>
        <w:t>中标人对质保期内所发生的设备</w:t>
      </w:r>
      <w:r>
        <w:rPr>
          <w:rFonts w:hint="eastAsia" w:asciiTheme="minorEastAsia" w:hAnsiTheme="minorEastAsia" w:eastAsiaTheme="minorEastAsia" w:cstheme="minorEastAsia"/>
          <w:bCs/>
          <w:color w:val="auto"/>
          <w:sz w:val="24"/>
          <w:szCs w:val="24"/>
          <w:lang w:val="en-US" w:eastAsia="zh-CN"/>
        </w:rPr>
        <w:t>质量问题因此产生</w:t>
      </w:r>
      <w:r>
        <w:rPr>
          <w:rFonts w:hint="eastAsia" w:asciiTheme="minorEastAsia" w:hAnsiTheme="minorEastAsia" w:eastAsiaTheme="minorEastAsia" w:cstheme="minorEastAsia"/>
          <w:bCs/>
          <w:color w:val="auto"/>
          <w:sz w:val="24"/>
          <w:szCs w:val="24"/>
        </w:rPr>
        <w:t>维修</w:t>
      </w:r>
      <w:r>
        <w:rPr>
          <w:rFonts w:hint="eastAsia" w:asciiTheme="minorEastAsia" w:hAnsiTheme="minorEastAsia" w:eastAsiaTheme="minorEastAsia" w:cstheme="minorEastAsia"/>
          <w:bCs/>
          <w:color w:val="auto"/>
          <w:sz w:val="24"/>
          <w:szCs w:val="24"/>
          <w:lang w:eastAsia="zh-CN"/>
        </w:rPr>
        <w:t>，</w:t>
      </w:r>
      <w:r>
        <w:rPr>
          <w:rFonts w:hint="eastAsia" w:asciiTheme="minorEastAsia" w:hAnsiTheme="minorEastAsia" w:eastAsiaTheme="minorEastAsia" w:cstheme="minorEastAsia"/>
          <w:bCs/>
          <w:color w:val="auto"/>
          <w:sz w:val="24"/>
          <w:szCs w:val="24"/>
        </w:rPr>
        <w:t>更换等一切费用负责。</w:t>
      </w:r>
    </w:p>
    <w:p>
      <w:pPr>
        <w:spacing w:line="36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（二）售后服务</w:t>
      </w:r>
    </w:p>
    <w:p>
      <w:pPr>
        <w:spacing w:line="3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1.所有的售后服务均由中标人受理。如果发生问题并且收到报告，中标人应当在2小时内予以答复。</w:t>
      </w:r>
    </w:p>
    <w:p>
      <w:pPr>
        <w:spacing w:line="3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2.如发现所提供的车辆存在问题，需要中标人解决或配合解决时，应在接到通知后2小时内派有关人员到达现场，在6小时内排除故障。</w:t>
      </w:r>
    </w:p>
    <w:p>
      <w:pPr>
        <w:spacing w:line="3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3.中标人派往招标人现场的人员，应具有较高的业务素质，现场解决问题时，不得无故拖延或推迟，应为招标人提供最佳的服务。</w:t>
      </w:r>
    </w:p>
    <w:p>
      <w:pPr>
        <w:spacing w:line="3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4.中标人必须无偿向招标人提供操作维护培训，直至其能熟练独立操作及日常维护与保养，简单故障诊断与排除。</w:t>
      </w:r>
    </w:p>
    <w:p>
      <w:pPr>
        <w:spacing w:line="3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5.在质保期内因设备质量问题造成的设备故障和零部件损坏，供应商应无条件维修和/或更换，更换的零部件质保期顺延。</w:t>
      </w:r>
    </w:p>
    <w:p>
      <w:pPr>
        <w:spacing w:line="360" w:lineRule="exact"/>
        <w:ind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八、付款方式</w:t>
      </w:r>
    </w:p>
    <w:p>
      <w:pPr>
        <w:spacing w:line="360" w:lineRule="exact"/>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车辆验收合格上牌后7个工作日内，付清全款。</w:t>
      </w:r>
    </w:p>
    <w:p>
      <w:pPr>
        <w:jc w:val="center"/>
        <w:rPr>
          <w:rFonts w:ascii="宋体" w:hAnsi="宋体" w:cs="宋体"/>
          <w:b/>
        </w:rPr>
      </w:pPr>
    </w:p>
    <w:p>
      <w:pPr>
        <w:jc w:val="center"/>
        <w:rPr>
          <w:rFonts w:asciiTheme="minorEastAsia" w:hAnsiTheme="minorEastAsia" w:eastAsiaTheme="minorEastAsia"/>
          <w:b/>
          <w:w w:val="80"/>
          <w:sz w:val="32"/>
          <w:szCs w:val="32"/>
        </w:rPr>
      </w:pPr>
      <w:r>
        <w:rPr>
          <w:rFonts w:hint="eastAsia" w:asciiTheme="minorEastAsia" w:hAnsiTheme="minorEastAsia" w:eastAsiaTheme="minorEastAsia"/>
          <w:b/>
          <w:w w:val="80"/>
          <w:sz w:val="32"/>
          <w:szCs w:val="32"/>
        </w:rPr>
        <w:br w:type="page"/>
      </w:r>
      <w:r>
        <w:rPr>
          <w:rFonts w:hint="eastAsia" w:asciiTheme="minorEastAsia" w:hAnsiTheme="minorEastAsia" w:eastAsiaTheme="minorEastAsia"/>
          <w:b/>
          <w:w w:val="80"/>
          <w:sz w:val="32"/>
          <w:szCs w:val="32"/>
        </w:rPr>
        <w:t xml:space="preserve">第四章  </w:t>
      </w:r>
      <w:bookmarkStart w:id="5" w:name="_Toc182848996"/>
      <w:r>
        <w:rPr>
          <w:rFonts w:hint="eastAsia" w:asciiTheme="minorEastAsia" w:hAnsiTheme="minorEastAsia" w:eastAsiaTheme="minorEastAsia"/>
          <w:b/>
          <w:w w:val="80"/>
          <w:sz w:val="32"/>
          <w:szCs w:val="32"/>
        </w:rPr>
        <w:t>评审程序和方法</w:t>
      </w:r>
    </w:p>
    <w:bookmarkEnd w:id="5"/>
    <w:p>
      <w:pPr>
        <w:snapToGrid w:val="0"/>
        <w:spacing w:line="420" w:lineRule="exact"/>
        <w:ind w:firstLine="482" w:firstLineChars="200"/>
        <w:outlineLvl w:val="1"/>
        <w:rPr>
          <w:rFonts w:asciiTheme="minorEastAsia" w:hAnsiTheme="minorEastAsia" w:eastAsiaTheme="minorEastAsia"/>
          <w:b/>
          <w:sz w:val="24"/>
          <w:szCs w:val="24"/>
        </w:rPr>
      </w:pPr>
      <w:r>
        <w:rPr>
          <w:rFonts w:hint="eastAsia" w:asciiTheme="minorEastAsia" w:hAnsiTheme="minorEastAsia" w:eastAsiaTheme="minorEastAsia"/>
          <w:b/>
          <w:sz w:val="24"/>
          <w:szCs w:val="24"/>
        </w:rPr>
        <w:t>一、评标小组组成</w:t>
      </w:r>
    </w:p>
    <w:p>
      <w:pPr>
        <w:adjustRightInd w:val="0"/>
        <w:snapToGrid w:val="0"/>
        <w:spacing w:line="420" w:lineRule="exact"/>
        <w:ind w:firstLine="484" w:firstLineChars="202"/>
        <w:rPr>
          <w:rFonts w:asciiTheme="minorEastAsia" w:hAnsiTheme="minorEastAsia" w:eastAsiaTheme="minorEastAsia"/>
          <w:sz w:val="24"/>
          <w:szCs w:val="24"/>
        </w:rPr>
      </w:pPr>
      <w:r>
        <w:rPr>
          <w:rFonts w:hint="eastAsia" w:asciiTheme="minorEastAsia" w:hAnsiTheme="minorEastAsia" w:eastAsiaTheme="minorEastAsia"/>
          <w:sz w:val="24"/>
          <w:szCs w:val="24"/>
        </w:rPr>
        <w:t>1、依法成立评标委员会，成员人数为</w:t>
      </w:r>
      <w:r>
        <w:rPr>
          <w:rFonts w:hint="eastAsia" w:asciiTheme="minorEastAsia" w:hAnsiTheme="minorEastAsia" w:eastAsiaTheme="minorEastAsia"/>
          <w:b/>
          <w:sz w:val="24"/>
          <w:szCs w:val="24"/>
        </w:rPr>
        <w:t>3</w:t>
      </w:r>
      <w:r>
        <w:rPr>
          <w:rFonts w:hint="eastAsia" w:asciiTheme="minorEastAsia" w:hAnsiTheme="minorEastAsia" w:eastAsiaTheme="minorEastAsia"/>
          <w:sz w:val="24"/>
          <w:szCs w:val="24"/>
        </w:rPr>
        <w:t>人或以上单数。</w:t>
      </w:r>
    </w:p>
    <w:p>
      <w:pPr>
        <w:snapToGrid w:val="0"/>
        <w:spacing w:line="420" w:lineRule="exact"/>
        <w:ind w:firstLine="482" w:firstLineChars="200"/>
        <w:outlineLvl w:val="1"/>
        <w:rPr>
          <w:rFonts w:asciiTheme="minorEastAsia" w:hAnsiTheme="minorEastAsia" w:eastAsiaTheme="minorEastAsia"/>
          <w:b/>
          <w:sz w:val="24"/>
          <w:szCs w:val="24"/>
        </w:rPr>
      </w:pPr>
      <w:r>
        <w:rPr>
          <w:rFonts w:hint="eastAsia" w:asciiTheme="minorEastAsia" w:hAnsiTheme="minorEastAsia" w:eastAsiaTheme="minorEastAsia"/>
          <w:b/>
          <w:sz w:val="24"/>
          <w:szCs w:val="24"/>
        </w:rPr>
        <w:t>二、评标小组的职责</w:t>
      </w:r>
    </w:p>
    <w:p>
      <w:pPr>
        <w:adjustRightInd w:val="0"/>
        <w:snapToGrid w:val="0"/>
        <w:spacing w:line="420" w:lineRule="exact"/>
        <w:ind w:firstLine="484" w:firstLineChars="202"/>
        <w:rPr>
          <w:rFonts w:asciiTheme="minorEastAsia" w:hAnsiTheme="minorEastAsia" w:eastAsiaTheme="minorEastAsia"/>
          <w:sz w:val="24"/>
          <w:szCs w:val="24"/>
        </w:rPr>
      </w:pPr>
      <w:r>
        <w:rPr>
          <w:rFonts w:hint="eastAsia" w:asciiTheme="minorEastAsia" w:hAnsiTheme="minorEastAsia" w:eastAsiaTheme="minorEastAsia"/>
          <w:sz w:val="24"/>
          <w:szCs w:val="24"/>
        </w:rPr>
        <w:t>评标小组负责具体的评审事务，并履行以下职责：</w:t>
      </w:r>
    </w:p>
    <w:p>
      <w:pPr>
        <w:adjustRightInd w:val="0"/>
        <w:snapToGrid w:val="0"/>
        <w:spacing w:line="420" w:lineRule="exact"/>
        <w:ind w:firstLine="484" w:firstLineChars="202"/>
        <w:rPr>
          <w:rFonts w:asciiTheme="minorEastAsia" w:hAnsiTheme="minorEastAsia" w:eastAsiaTheme="minorEastAsia"/>
          <w:sz w:val="24"/>
          <w:szCs w:val="24"/>
        </w:rPr>
      </w:pPr>
      <w:r>
        <w:rPr>
          <w:rFonts w:hint="eastAsia" w:asciiTheme="minorEastAsia" w:hAnsiTheme="minorEastAsia" w:eastAsiaTheme="minorEastAsia"/>
          <w:sz w:val="24"/>
          <w:szCs w:val="24"/>
        </w:rPr>
        <w:t>1、审查投标文件是否符合招标文件的要求，并做出评价；</w:t>
      </w:r>
    </w:p>
    <w:p>
      <w:pPr>
        <w:adjustRightInd w:val="0"/>
        <w:snapToGrid w:val="0"/>
        <w:spacing w:line="420" w:lineRule="exact"/>
        <w:ind w:firstLine="484" w:firstLineChars="202"/>
        <w:rPr>
          <w:rFonts w:asciiTheme="minorEastAsia" w:hAnsiTheme="minorEastAsia" w:eastAsiaTheme="minorEastAsia"/>
          <w:sz w:val="24"/>
          <w:szCs w:val="24"/>
        </w:rPr>
      </w:pPr>
      <w:r>
        <w:rPr>
          <w:rFonts w:hint="eastAsia" w:asciiTheme="minorEastAsia" w:hAnsiTheme="minorEastAsia" w:eastAsiaTheme="minorEastAsia"/>
          <w:sz w:val="24"/>
          <w:szCs w:val="24"/>
        </w:rPr>
        <w:t>2、可以要求投标人对投标文件内的有关事项做出解释或澄清；</w:t>
      </w:r>
    </w:p>
    <w:p>
      <w:pPr>
        <w:adjustRightInd w:val="0"/>
        <w:snapToGrid w:val="0"/>
        <w:spacing w:line="420" w:lineRule="exact"/>
        <w:ind w:firstLine="484" w:firstLineChars="202"/>
        <w:rPr>
          <w:rFonts w:asciiTheme="minorEastAsia" w:hAnsiTheme="minorEastAsia" w:eastAsiaTheme="minorEastAsia"/>
          <w:sz w:val="24"/>
          <w:szCs w:val="24"/>
        </w:rPr>
      </w:pPr>
      <w:r>
        <w:rPr>
          <w:rFonts w:hint="eastAsia" w:asciiTheme="minorEastAsia" w:hAnsiTheme="minorEastAsia" w:eastAsiaTheme="minorEastAsia"/>
          <w:sz w:val="24"/>
          <w:szCs w:val="24"/>
        </w:rPr>
        <w:t>3、推荐中标候选人或按次序排列的中标候选人名单；</w:t>
      </w:r>
    </w:p>
    <w:p>
      <w:pPr>
        <w:adjustRightInd w:val="0"/>
        <w:snapToGrid w:val="0"/>
        <w:spacing w:line="420" w:lineRule="exact"/>
        <w:ind w:firstLine="484" w:firstLineChars="202"/>
        <w:rPr>
          <w:rFonts w:asciiTheme="minorEastAsia" w:hAnsiTheme="minorEastAsia" w:eastAsiaTheme="minorEastAsia"/>
          <w:sz w:val="24"/>
          <w:szCs w:val="24"/>
        </w:rPr>
      </w:pPr>
      <w:r>
        <w:rPr>
          <w:rFonts w:hint="eastAsia" w:asciiTheme="minorEastAsia" w:hAnsiTheme="minorEastAsia" w:eastAsiaTheme="minorEastAsia"/>
          <w:sz w:val="24"/>
          <w:szCs w:val="24"/>
        </w:rPr>
        <w:t>4、评标小组成员应当履行下列义务：</w:t>
      </w:r>
    </w:p>
    <w:p>
      <w:pPr>
        <w:adjustRightInd w:val="0"/>
        <w:snapToGrid w:val="0"/>
        <w:spacing w:line="420" w:lineRule="exact"/>
        <w:ind w:firstLine="484" w:firstLineChars="202"/>
        <w:rPr>
          <w:rFonts w:asciiTheme="minorEastAsia" w:hAnsiTheme="minorEastAsia" w:eastAsiaTheme="minorEastAsia"/>
          <w:sz w:val="24"/>
          <w:szCs w:val="24"/>
        </w:rPr>
      </w:pPr>
      <w:r>
        <w:rPr>
          <w:rFonts w:hint="eastAsia" w:asciiTheme="minorEastAsia" w:hAnsiTheme="minorEastAsia" w:eastAsiaTheme="minorEastAsia"/>
          <w:sz w:val="24"/>
          <w:szCs w:val="24"/>
        </w:rPr>
        <w:t>（1）遵纪守法，客观、公正、廉洁地履行职责；</w:t>
      </w:r>
    </w:p>
    <w:p>
      <w:pPr>
        <w:adjustRightInd w:val="0"/>
        <w:snapToGrid w:val="0"/>
        <w:spacing w:line="420" w:lineRule="exact"/>
        <w:ind w:firstLine="484" w:firstLineChars="202"/>
        <w:rPr>
          <w:rFonts w:asciiTheme="minorEastAsia" w:hAnsiTheme="minorEastAsia" w:eastAsiaTheme="minorEastAsia"/>
          <w:sz w:val="24"/>
          <w:szCs w:val="24"/>
        </w:rPr>
      </w:pPr>
      <w:r>
        <w:rPr>
          <w:rFonts w:hint="eastAsia" w:asciiTheme="minorEastAsia" w:hAnsiTheme="minorEastAsia" w:eastAsiaTheme="minorEastAsia"/>
          <w:sz w:val="24"/>
          <w:szCs w:val="24"/>
        </w:rPr>
        <w:t>（2）评标小组成员应当按照客观、公正、审慎的原则，根据招标文件规定的评审程序、评审方法和评审标准进行独立评审。</w:t>
      </w:r>
    </w:p>
    <w:p>
      <w:pPr>
        <w:adjustRightInd w:val="0"/>
        <w:snapToGrid w:val="0"/>
        <w:spacing w:line="420" w:lineRule="exact"/>
        <w:ind w:firstLine="484" w:firstLineChars="202"/>
        <w:rPr>
          <w:rFonts w:asciiTheme="minorEastAsia" w:hAnsiTheme="minorEastAsia" w:eastAsiaTheme="minorEastAsia"/>
          <w:sz w:val="24"/>
          <w:szCs w:val="24"/>
        </w:rPr>
      </w:pPr>
      <w:r>
        <w:rPr>
          <w:rFonts w:hint="eastAsia" w:asciiTheme="minorEastAsia" w:hAnsiTheme="minorEastAsia" w:eastAsiaTheme="minorEastAsia"/>
          <w:sz w:val="24"/>
          <w:szCs w:val="24"/>
        </w:rPr>
        <w:t>（3）评标小组成员应当遵守评审工作纪律，不得泄露评审情况和评审中获悉的商业秘密，对个人的评审意见承担法律责任；</w:t>
      </w:r>
    </w:p>
    <w:p>
      <w:pPr>
        <w:adjustRightInd w:val="0"/>
        <w:snapToGrid w:val="0"/>
        <w:spacing w:line="420" w:lineRule="exact"/>
        <w:ind w:firstLine="484" w:firstLineChars="202"/>
        <w:rPr>
          <w:rFonts w:asciiTheme="minorEastAsia" w:hAnsiTheme="minorEastAsia" w:eastAsiaTheme="minorEastAsia"/>
          <w:sz w:val="24"/>
          <w:szCs w:val="24"/>
        </w:rPr>
      </w:pPr>
      <w:r>
        <w:rPr>
          <w:rFonts w:hint="eastAsia" w:asciiTheme="minorEastAsia" w:hAnsiTheme="minorEastAsia" w:eastAsiaTheme="minorEastAsia"/>
          <w:sz w:val="24"/>
          <w:szCs w:val="24"/>
        </w:rPr>
        <w:t>（4）评审程序中的有关记录由评标小组成员签名，存档备查。</w:t>
      </w:r>
    </w:p>
    <w:p>
      <w:pPr>
        <w:adjustRightInd w:val="0"/>
        <w:snapToGrid w:val="0"/>
        <w:spacing w:line="420" w:lineRule="exact"/>
        <w:ind w:firstLine="484" w:firstLineChars="202"/>
        <w:rPr>
          <w:rFonts w:asciiTheme="minorEastAsia" w:hAnsiTheme="minorEastAsia" w:eastAsiaTheme="minorEastAsia"/>
          <w:sz w:val="24"/>
          <w:szCs w:val="24"/>
        </w:rPr>
      </w:pPr>
      <w:r>
        <w:rPr>
          <w:rFonts w:hint="eastAsia" w:asciiTheme="minorEastAsia" w:hAnsiTheme="minorEastAsia" w:eastAsiaTheme="minorEastAsia"/>
          <w:sz w:val="24"/>
          <w:szCs w:val="24"/>
        </w:rPr>
        <w:t>（5）评标小组成员在评审过程中发现投标人有行贿、提供虚假材料或者串通等违法行为的，应当及时向财政部门报告。</w:t>
      </w:r>
    </w:p>
    <w:p>
      <w:pPr>
        <w:adjustRightInd w:val="0"/>
        <w:snapToGrid w:val="0"/>
        <w:spacing w:line="420" w:lineRule="exact"/>
        <w:ind w:firstLine="484" w:firstLineChars="202"/>
        <w:rPr>
          <w:rFonts w:asciiTheme="minorEastAsia" w:hAnsiTheme="minorEastAsia" w:eastAsiaTheme="minorEastAsia"/>
          <w:sz w:val="24"/>
          <w:szCs w:val="24"/>
        </w:rPr>
      </w:pPr>
      <w:r>
        <w:rPr>
          <w:rFonts w:hint="eastAsia" w:asciiTheme="minorEastAsia" w:hAnsiTheme="minorEastAsia" w:eastAsiaTheme="minorEastAsia"/>
          <w:sz w:val="24"/>
          <w:szCs w:val="24"/>
        </w:rPr>
        <w:t>（6）评标小组成员在评审过程中受到非法干涉的，应当及时向财政、监察等部门举报。</w:t>
      </w:r>
    </w:p>
    <w:p>
      <w:pPr>
        <w:adjustRightInd w:val="0"/>
        <w:snapToGrid w:val="0"/>
        <w:spacing w:line="420" w:lineRule="exact"/>
        <w:ind w:firstLine="484" w:firstLineChars="202"/>
        <w:rPr>
          <w:rFonts w:asciiTheme="minorEastAsia" w:hAnsiTheme="minorEastAsia" w:eastAsiaTheme="minorEastAsia"/>
          <w:sz w:val="24"/>
          <w:szCs w:val="24"/>
        </w:rPr>
      </w:pPr>
      <w:r>
        <w:rPr>
          <w:rFonts w:hint="eastAsia" w:asciiTheme="minorEastAsia" w:hAnsiTheme="minorEastAsia" w:eastAsiaTheme="minorEastAsia"/>
          <w:sz w:val="24"/>
          <w:szCs w:val="24"/>
        </w:rPr>
        <w:t>（7）评标小组成员有义务及责任配合招标人答复投标人提出的质疑，配合财政部门的投诉处理和监督检查工作。</w:t>
      </w:r>
    </w:p>
    <w:p>
      <w:pPr>
        <w:adjustRightInd w:val="0"/>
        <w:snapToGrid w:val="0"/>
        <w:spacing w:line="420" w:lineRule="exact"/>
        <w:ind w:firstLine="484" w:firstLineChars="202"/>
        <w:rPr>
          <w:rFonts w:asciiTheme="minorEastAsia" w:hAnsiTheme="minorEastAsia" w:eastAsiaTheme="minorEastAsia"/>
          <w:sz w:val="24"/>
          <w:szCs w:val="24"/>
        </w:rPr>
      </w:pPr>
      <w:r>
        <w:rPr>
          <w:rFonts w:hint="eastAsia" w:asciiTheme="minorEastAsia" w:hAnsiTheme="minorEastAsia" w:eastAsiaTheme="minorEastAsia"/>
          <w:sz w:val="24"/>
          <w:szCs w:val="24"/>
        </w:rPr>
        <w:t>5、在投标文件的评审、澄清、评价和比较以及授予合同的过程中，投标人对招标人和评标小组成员有施加影响的任何行为，都将取消其中标资格。</w:t>
      </w:r>
    </w:p>
    <w:p>
      <w:pPr>
        <w:adjustRightInd w:val="0"/>
        <w:snapToGrid w:val="0"/>
        <w:spacing w:line="420" w:lineRule="exact"/>
        <w:ind w:firstLine="487" w:firstLineChars="202"/>
        <w:rPr>
          <w:rFonts w:asciiTheme="minorEastAsia" w:hAnsiTheme="minorEastAsia" w:eastAsiaTheme="minorEastAsia"/>
          <w:b/>
          <w:sz w:val="24"/>
          <w:szCs w:val="24"/>
        </w:rPr>
      </w:pPr>
      <w:r>
        <w:rPr>
          <w:rFonts w:hint="eastAsia" w:asciiTheme="minorEastAsia" w:hAnsiTheme="minorEastAsia" w:eastAsiaTheme="minorEastAsia"/>
          <w:b/>
          <w:sz w:val="24"/>
          <w:szCs w:val="24"/>
        </w:rPr>
        <w:t>三、开标</w:t>
      </w:r>
    </w:p>
    <w:p>
      <w:pPr>
        <w:spacing w:line="42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1、招标代理机构主持开标并记录，及时处理投标人代表提出的询问或者回避申请。</w:t>
      </w:r>
    </w:p>
    <w:p>
      <w:pPr>
        <w:spacing w:line="420" w:lineRule="exact"/>
        <w:ind w:firstLine="480" w:firstLineChars="200"/>
        <w:rPr>
          <w:rFonts w:asciiTheme="minorEastAsia" w:hAnsiTheme="minorEastAsia" w:eastAsiaTheme="minorEastAsia"/>
        </w:rPr>
      </w:pPr>
      <w:r>
        <w:rPr>
          <w:rFonts w:hint="eastAsia" w:asciiTheme="minorEastAsia" w:hAnsiTheme="minorEastAsia" w:eastAsiaTheme="minorEastAsia"/>
          <w:sz w:val="24"/>
          <w:szCs w:val="24"/>
        </w:rPr>
        <w:t>2、投标人不足3家的不得开标。</w:t>
      </w:r>
    </w:p>
    <w:p>
      <w:pPr>
        <w:snapToGrid w:val="0"/>
        <w:spacing w:line="420" w:lineRule="exact"/>
        <w:ind w:firstLine="482" w:firstLineChars="200"/>
        <w:outlineLvl w:val="1"/>
        <w:rPr>
          <w:rFonts w:asciiTheme="minorEastAsia" w:hAnsiTheme="minorEastAsia" w:eastAsiaTheme="minorEastAsia"/>
          <w:b/>
          <w:sz w:val="24"/>
          <w:szCs w:val="24"/>
        </w:rPr>
      </w:pPr>
      <w:r>
        <w:rPr>
          <w:rFonts w:hint="eastAsia" w:asciiTheme="minorEastAsia" w:hAnsiTheme="minorEastAsia" w:eastAsiaTheme="minorEastAsia"/>
          <w:b/>
          <w:sz w:val="24"/>
          <w:szCs w:val="24"/>
        </w:rPr>
        <w:t>四、评审原则及方法</w:t>
      </w:r>
    </w:p>
    <w:p>
      <w:pPr>
        <w:snapToGrid w:val="0"/>
        <w:spacing w:line="42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1、评审程序：资格符合性评审→技术标评审→商务标评审→确定中标候选人</w:t>
      </w:r>
    </w:p>
    <w:p>
      <w:pPr>
        <w:snapToGrid w:val="0"/>
        <w:spacing w:line="420" w:lineRule="exact"/>
        <w:ind w:firstLine="484" w:firstLineChars="202"/>
        <w:rPr>
          <w:rFonts w:asciiTheme="minorEastAsia" w:hAnsiTheme="minorEastAsia" w:eastAsiaTheme="minorEastAsia"/>
          <w:sz w:val="24"/>
          <w:szCs w:val="24"/>
        </w:rPr>
      </w:pPr>
      <w:r>
        <w:rPr>
          <w:rFonts w:hint="eastAsia" w:asciiTheme="minorEastAsia" w:hAnsiTheme="minorEastAsia" w:eastAsiaTheme="minorEastAsia"/>
          <w:sz w:val="24"/>
          <w:szCs w:val="24"/>
        </w:rPr>
        <w:t>2、本项目采用</w:t>
      </w:r>
      <w:r>
        <w:rPr>
          <w:rFonts w:hint="eastAsia" w:asciiTheme="minorEastAsia" w:hAnsiTheme="minorEastAsia" w:eastAsiaTheme="minorEastAsia"/>
          <w:sz w:val="24"/>
          <w:szCs w:val="24"/>
          <w:u w:val="single"/>
        </w:rPr>
        <w:t xml:space="preserve">  综合评分法  </w:t>
      </w:r>
      <w:r>
        <w:rPr>
          <w:rFonts w:hint="eastAsia" w:asciiTheme="minorEastAsia" w:hAnsiTheme="minorEastAsia" w:eastAsiaTheme="minorEastAsia"/>
          <w:sz w:val="24"/>
          <w:szCs w:val="24"/>
        </w:rPr>
        <w:t>，即指投标文件满足本项目招标文件全部实质性要求，且按照评审因素的量化指标，经评审后得分最高的投标人推荐为中标人的评标方法。</w:t>
      </w:r>
    </w:p>
    <w:p>
      <w:pPr>
        <w:snapToGrid w:val="0"/>
        <w:spacing w:line="420" w:lineRule="exact"/>
        <w:ind w:firstLine="484" w:firstLineChars="202"/>
        <w:rPr>
          <w:rFonts w:asciiTheme="minorEastAsia" w:hAnsiTheme="minorEastAsia" w:eastAsiaTheme="minorEastAsia"/>
          <w:sz w:val="24"/>
          <w:szCs w:val="24"/>
        </w:rPr>
      </w:pPr>
      <w:r>
        <w:rPr>
          <w:rFonts w:hint="eastAsia" w:asciiTheme="minorEastAsia" w:hAnsiTheme="minorEastAsia" w:eastAsiaTheme="minorEastAsia"/>
          <w:sz w:val="24"/>
          <w:szCs w:val="24"/>
        </w:rPr>
        <w:t>3、评标委员会成员：对符合资格的投标人的投标文件进行符合性审查，以确定其是否满足招标文件的实质性要求；按照招标文件中规定的评标方法和标准，对符合性审查合格的投标文件进行技术和商务评估，综合比较与评价。</w:t>
      </w:r>
    </w:p>
    <w:p>
      <w:pPr>
        <w:snapToGrid w:val="0"/>
        <w:spacing w:line="420" w:lineRule="exact"/>
        <w:ind w:firstLine="484" w:firstLineChars="202"/>
        <w:rPr>
          <w:rFonts w:asciiTheme="minorEastAsia" w:hAnsiTheme="minorEastAsia" w:eastAsiaTheme="minorEastAsia"/>
          <w:sz w:val="24"/>
          <w:szCs w:val="24"/>
        </w:rPr>
      </w:pPr>
      <w:r>
        <w:rPr>
          <w:rFonts w:hint="eastAsia" w:asciiTheme="minorEastAsia" w:hAnsiTheme="minorEastAsia" w:eastAsiaTheme="minorEastAsia"/>
          <w:sz w:val="24"/>
          <w:szCs w:val="24"/>
        </w:rPr>
        <w:t>4、对投标文件的评审判定，只依据投标文件内容本身，不依靠开标后任何外来证明文件。</w:t>
      </w:r>
    </w:p>
    <w:p>
      <w:pPr>
        <w:snapToGrid w:val="0"/>
        <w:spacing w:line="420" w:lineRule="exact"/>
        <w:ind w:firstLine="484" w:firstLineChars="202"/>
        <w:rPr>
          <w:rFonts w:asciiTheme="minorEastAsia" w:hAnsiTheme="minorEastAsia" w:eastAsiaTheme="minorEastAsia"/>
          <w:sz w:val="24"/>
          <w:szCs w:val="24"/>
        </w:rPr>
      </w:pPr>
      <w:r>
        <w:rPr>
          <w:rFonts w:hint="eastAsia" w:asciiTheme="minorEastAsia" w:hAnsiTheme="minorEastAsia" w:eastAsiaTheme="minorEastAsia"/>
          <w:sz w:val="24"/>
          <w:szCs w:val="24"/>
        </w:rPr>
        <w:t>5、本次项目技术标和价格标评审总分值为100分。评审因素比重如下：</w:t>
      </w:r>
    </w:p>
    <w:p>
      <w:pPr>
        <w:snapToGrid w:val="0"/>
        <w:spacing w:line="420" w:lineRule="exact"/>
        <w:ind w:firstLine="484" w:firstLineChars="202"/>
        <w:rPr>
          <w:rFonts w:asciiTheme="minorEastAsia" w:hAnsiTheme="minorEastAsia" w:eastAsiaTheme="minorEastAsia"/>
          <w:sz w:val="24"/>
          <w:szCs w:val="24"/>
        </w:rPr>
      </w:pPr>
      <w:r>
        <w:rPr>
          <w:rFonts w:hint="eastAsia" w:asciiTheme="minorEastAsia" w:hAnsiTheme="minorEastAsia" w:eastAsiaTheme="minorEastAsia"/>
          <w:sz w:val="24"/>
          <w:szCs w:val="24"/>
        </w:rPr>
        <w:t>（1）“技术标分值”占总分值的比重为</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u w:val="single"/>
          <w:lang w:val="en-US" w:eastAsia="zh-CN"/>
        </w:rPr>
        <w:t>7</w:t>
      </w:r>
      <w:r>
        <w:rPr>
          <w:rFonts w:hint="eastAsia" w:asciiTheme="minorEastAsia" w:hAnsiTheme="minorEastAsia" w:eastAsiaTheme="minorEastAsia"/>
          <w:sz w:val="24"/>
          <w:szCs w:val="24"/>
          <w:u w:val="single"/>
        </w:rPr>
        <w:t xml:space="preserve">0%（权重）  </w:t>
      </w:r>
      <w:r>
        <w:rPr>
          <w:rFonts w:hint="eastAsia" w:asciiTheme="minorEastAsia" w:hAnsiTheme="minorEastAsia" w:eastAsiaTheme="minorEastAsia"/>
          <w:sz w:val="24"/>
          <w:szCs w:val="24"/>
        </w:rPr>
        <w:t>（取小数点后二位）；</w:t>
      </w:r>
    </w:p>
    <w:p>
      <w:pPr>
        <w:snapToGrid w:val="0"/>
        <w:spacing w:line="420" w:lineRule="exact"/>
        <w:ind w:firstLine="484" w:firstLineChars="202"/>
        <w:rPr>
          <w:rFonts w:asciiTheme="minorEastAsia" w:hAnsiTheme="minorEastAsia" w:eastAsiaTheme="minorEastAsia"/>
          <w:sz w:val="24"/>
          <w:szCs w:val="24"/>
        </w:rPr>
      </w:pPr>
      <w:r>
        <w:rPr>
          <w:rFonts w:hint="eastAsia" w:asciiTheme="minorEastAsia" w:hAnsiTheme="minorEastAsia" w:eastAsiaTheme="minorEastAsia"/>
          <w:sz w:val="24"/>
          <w:szCs w:val="24"/>
        </w:rPr>
        <w:t>（2）“价格标分值”占总分值的比重为</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u w:val="single"/>
          <w:lang w:val="en-US" w:eastAsia="zh-CN"/>
        </w:rPr>
        <w:t>30</w:t>
      </w:r>
      <w:r>
        <w:rPr>
          <w:rFonts w:hint="eastAsia" w:asciiTheme="minorEastAsia" w:hAnsiTheme="minorEastAsia" w:eastAsiaTheme="minorEastAsia"/>
          <w:sz w:val="24"/>
          <w:szCs w:val="24"/>
          <w:u w:val="single"/>
        </w:rPr>
        <w:t xml:space="preserve">%（权重）  </w:t>
      </w:r>
      <w:r>
        <w:rPr>
          <w:rFonts w:hint="eastAsia" w:asciiTheme="minorEastAsia" w:hAnsiTheme="minorEastAsia" w:eastAsiaTheme="minorEastAsia"/>
          <w:sz w:val="24"/>
          <w:szCs w:val="24"/>
        </w:rPr>
        <w:t>（取小数点后二位）；</w:t>
      </w:r>
    </w:p>
    <w:p>
      <w:pPr>
        <w:snapToGrid w:val="0"/>
        <w:spacing w:line="420" w:lineRule="exact"/>
        <w:ind w:firstLine="484" w:firstLineChars="202"/>
        <w:rPr>
          <w:rFonts w:asciiTheme="minorEastAsia" w:hAnsiTheme="minorEastAsia" w:eastAsiaTheme="minorEastAsia"/>
          <w:sz w:val="24"/>
          <w:szCs w:val="24"/>
        </w:rPr>
      </w:pPr>
      <w:r>
        <w:rPr>
          <w:rFonts w:hint="eastAsia" w:asciiTheme="minorEastAsia" w:hAnsiTheme="minorEastAsia" w:eastAsiaTheme="minorEastAsia"/>
          <w:sz w:val="24"/>
          <w:szCs w:val="24"/>
        </w:rPr>
        <w:t>6、评标委员会评委独立对每个进入打分程序的有效投标人的投标文件技术部分以打分的形式进行评审和评价（计算结果均四舍五入保留两位小数）。</w:t>
      </w:r>
    </w:p>
    <w:p>
      <w:pPr>
        <w:snapToGrid w:val="0"/>
        <w:spacing w:line="420" w:lineRule="exact"/>
        <w:ind w:firstLine="484" w:firstLineChars="202"/>
        <w:rPr>
          <w:rFonts w:asciiTheme="minorEastAsia" w:hAnsiTheme="minorEastAsia" w:eastAsiaTheme="minorEastAsia"/>
          <w:sz w:val="24"/>
          <w:szCs w:val="24"/>
        </w:rPr>
      </w:pPr>
      <w:r>
        <w:rPr>
          <w:rFonts w:hint="eastAsia" w:asciiTheme="minorEastAsia" w:hAnsiTheme="minorEastAsia" w:eastAsiaTheme="minorEastAsia"/>
          <w:sz w:val="24"/>
          <w:szCs w:val="24"/>
        </w:rPr>
        <w:t>7、当评标委员会评委为5人以上的，技术分是在去掉一个最高分和一个最低分后均算而成，当评委少于5人（含5人）时，技术分按算术平均值计算，分值小数点后保留两位。</w:t>
      </w:r>
    </w:p>
    <w:p>
      <w:pPr>
        <w:snapToGrid w:val="0"/>
        <w:spacing w:line="420" w:lineRule="exact"/>
        <w:ind w:firstLine="484" w:firstLineChars="202"/>
        <w:rPr>
          <w:rFonts w:asciiTheme="minorEastAsia" w:hAnsiTheme="minorEastAsia" w:eastAsiaTheme="minorEastAsia"/>
          <w:sz w:val="24"/>
          <w:szCs w:val="24"/>
          <w:u w:val="thick" w:color="FF0000"/>
        </w:rPr>
      </w:pPr>
      <w:r>
        <w:rPr>
          <w:rFonts w:hint="eastAsia" w:asciiTheme="minorEastAsia" w:hAnsiTheme="minorEastAsia" w:eastAsiaTheme="minorEastAsia"/>
          <w:sz w:val="24"/>
          <w:szCs w:val="24"/>
        </w:rPr>
        <w:t>8、开启投标人的商务报价标。</w:t>
      </w:r>
    </w:p>
    <w:p>
      <w:pPr>
        <w:snapToGrid w:val="0"/>
        <w:spacing w:line="420" w:lineRule="exact"/>
        <w:ind w:firstLine="484" w:firstLineChars="202"/>
        <w:rPr>
          <w:rFonts w:ascii="宋体" w:hAnsi="宋体" w:eastAsia="宋体" w:cs="宋体"/>
          <w:bCs/>
          <w:kern w:val="0"/>
          <w:sz w:val="24"/>
          <w:szCs w:val="24"/>
        </w:rPr>
      </w:pPr>
      <w:r>
        <w:rPr>
          <w:rFonts w:hint="eastAsia" w:asciiTheme="minorEastAsia" w:hAnsiTheme="minorEastAsia" w:eastAsiaTheme="minorEastAsia"/>
          <w:sz w:val="24"/>
          <w:szCs w:val="24"/>
        </w:rPr>
        <w:t>9、</w:t>
      </w:r>
      <w:r>
        <w:rPr>
          <w:rFonts w:hint="eastAsia" w:ascii="宋体" w:hAnsi="宋体" w:eastAsia="宋体" w:cs="宋体"/>
          <w:bCs/>
          <w:kern w:val="0"/>
          <w:sz w:val="24"/>
          <w:szCs w:val="24"/>
        </w:rPr>
        <w:t>取综合得分（综合得分为技术标得分、商务标得分的总和）第一名的作为第一中标候选人，中标价为其投标报价，如有异议则增补排名靠后的中标候选人替补。综合得分相同，以投标报价低的优先；投标报价也相同的，则由招标人采取现场抽签的方式确定中标候选人。</w:t>
      </w:r>
    </w:p>
    <w:p>
      <w:pPr>
        <w:snapToGrid w:val="0"/>
        <w:spacing w:line="420" w:lineRule="exact"/>
        <w:ind w:firstLine="484" w:firstLineChars="202"/>
        <w:rPr>
          <w:rFonts w:ascii="宋体" w:hAnsi="宋体" w:eastAsia="宋体" w:cs="宋体"/>
          <w:bCs/>
          <w:kern w:val="0"/>
          <w:sz w:val="24"/>
          <w:szCs w:val="24"/>
        </w:rPr>
      </w:pPr>
      <w:r>
        <w:rPr>
          <w:rFonts w:hint="eastAsia" w:ascii="宋体" w:hAnsi="宋体" w:eastAsia="宋体" w:cs="宋体"/>
          <w:bCs/>
          <w:kern w:val="0"/>
          <w:sz w:val="24"/>
          <w:szCs w:val="24"/>
        </w:rPr>
        <w:t>10、本工程第一名中标候选人原则上为中标人。当标候选人放弃中标、因不可抗力等原因不能履行合同或者被查实存在影响中标结果的违法行为等情形，不符合中标条件的，招标人可以按照评标委员会提出的中标候选人名单排序依次确定其他中标候选人为中标人，也可以重新招标。</w:t>
      </w:r>
    </w:p>
    <w:p>
      <w:pPr>
        <w:pStyle w:val="24"/>
        <w:spacing w:line="440" w:lineRule="exact"/>
        <w:rPr>
          <w:rFonts w:hint="eastAsia" w:asciiTheme="minorEastAsia" w:hAnsiTheme="minorEastAsia" w:eastAsiaTheme="minorEastAsia"/>
          <w:b w:val="0"/>
          <w:bCs/>
          <w:sz w:val="24"/>
          <w:szCs w:val="24"/>
          <w:lang w:val="en-US" w:eastAsia="zh-CN"/>
        </w:rPr>
      </w:pPr>
      <w:r>
        <w:rPr>
          <w:rFonts w:hint="eastAsia" w:asciiTheme="minorEastAsia" w:hAnsiTheme="minorEastAsia" w:eastAsiaTheme="minorEastAsia"/>
          <w:b/>
          <w:sz w:val="24"/>
          <w:szCs w:val="24"/>
          <w:lang w:val="en-US" w:eastAsia="zh-CN"/>
        </w:rPr>
        <w:t xml:space="preserve">  </w:t>
      </w:r>
      <w:r>
        <w:rPr>
          <w:rFonts w:hint="eastAsia" w:asciiTheme="minorEastAsia" w:hAnsiTheme="minorEastAsia" w:eastAsiaTheme="minorEastAsia"/>
          <w:b w:val="0"/>
          <w:bCs/>
          <w:sz w:val="24"/>
          <w:szCs w:val="24"/>
          <w:lang w:val="en-US" w:eastAsia="zh-CN"/>
        </w:rPr>
        <w:t xml:space="preserve">  11、本项目共分2个标段，投标人可对本次采购的单个标段或全部标段进行响应，在投标文件中注明所投标段并响应该标段全部内容。每个投标人仅限中标一个标段。2个标段同时评审，按标段1、标段2的顺序依次确定中标人，前1标段确定为第一中标候选人的投标人不再列为后续标段的中标候选人，由第二中标候选人递补。</w:t>
      </w:r>
    </w:p>
    <w:p>
      <w:pPr>
        <w:pStyle w:val="24"/>
        <w:spacing w:line="440" w:lineRule="exact"/>
        <w:rPr>
          <w:rFonts w:hint="default" w:asciiTheme="minorEastAsia" w:hAnsiTheme="minorEastAsia" w:eastAsiaTheme="minorEastAsia"/>
          <w:b/>
          <w:sz w:val="24"/>
          <w:szCs w:val="24"/>
          <w:lang w:val="en-US" w:eastAsia="zh-CN"/>
        </w:rPr>
      </w:pPr>
    </w:p>
    <w:p>
      <w:pPr>
        <w:pStyle w:val="24"/>
        <w:spacing w:line="440" w:lineRule="exact"/>
        <w:rPr>
          <w:rFonts w:asciiTheme="minorEastAsia" w:hAnsiTheme="minorEastAsia" w:eastAsiaTheme="minorEastAsia"/>
          <w:b/>
          <w:sz w:val="24"/>
          <w:szCs w:val="24"/>
        </w:rPr>
      </w:pPr>
      <w:r>
        <w:rPr>
          <w:rFonts w:hint="eastAsia" w:asciiTheme="minorEastAsia" w:hAnsiTheme="minorEastAsia" w:eastAsiaTheme="minorEastAsia"/>
          <w:b/>
          <w:sz w:val="24"/>
          <w:szCs w:val="24"/>
        </w:rPr>
        <w:t>五、评审因素</w:t>
      </w:r>
    </w:p>
    <w:p>
      <w:pPr>
        <w:adjustRightInd w:val="0"/>
        <w:snapToGrid w:val="0"/>
        <w:spacing w:line="440" w:lineRule="exact"/>
        <w:outlineLvl w:val="4"/>
        <w:rPr>
          <w:rFonts w:asciiTheme="minorEastAsia" w:hAnsiTheme="minorEastAsia" w:eastAsiaTheme="minorEastAsia"/>
          <w:b/>
          <w:sz w:val="24"/>
          <w:szCs w:val="24"/>
        </w:rPr>
      </w:pPr>
      <w:r>
        <w:rPr>
          <w:rFonts w:hint="eastAsia" w:asciiTheme="minorEastAsia" w:hAnsiTheme="minorEastAsia" w:eastAsiaTheme="minorEastAsia"/>
          <w:b/>
          <w:sz w:val="24"/>
          <w:szCs w:val="24"/>
        </w:rPr>
        <w:t>（一）技术标评审：（</w:t>
      </w:r>
      <w:r>
        <w:rPr>
          <w:rFonts w:hint="eastAsia" w:asciiTheme="minorEastAsia" w:hAnsiTheme="minorEastAsia" w:eastAsiaTheme="minorEastAsia"/>
          <w:b/>
          <w:sz w:val="24"/>
          <w:szCs w:val="24"/>
          <w:lang w:val="en-US" w:eastAsia="zh-CN"/>
        </w:rPr>
        <w:t>70</w:t>
      </w:r>
      <w:r>
        <w:rPr>
          <w:rFonts w:hint="eastAsia" w:asciiTheme="minorEastAsia" w:hAnsiTheme="minorEastAsia" w:eastAsiaTheme="minorEastAsia"/>
          <w:b/>
          <w:sz w:val="24"/>
          <w:szCs w:val="24"/>
        </w:rPr>
        <w:t>分）</w:t>
      </w:r>
    </w:p>
    <w:tbl>
      <w:tblPr>
        <w:tblStyle w:val="57"/>
        <w:tblW w:w="79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4"/>
        <w:gridCol w:w="5431"/>
        <w:gridCol w:w="1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4" w:type="dxa"/>
            <w:shd w:val="clear" w:color="auto" w:fill="auto"/>
            <w:vAlign w:val="center"/>
          </w:tcPr>
          <w:p>
            <w:pPr>
              <w:pStyle w:val="348"/>
              <w:spacing w:line="360" w:lineRule="exact"/>
              <w:jc w:val="center"/>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评审类别</w:t>
            </w:r>
          </w:p>
        </w:tc>
        <w:tc>
          <w:tcPr>
            <w:tcW w:w="5431" w:type="dxa"/>
            <w:shd w:val="clear" w:color="auto" w:fill="auto"/>
            <w:vAlign w:val="center"/>
          </w:tcPr>
          <w:p>
            <w:pPr>
              <w:pStyle w:val="348"/>
              <w:spacing w:line="360" w:lineRule="exact"/>
              <w:jc w:val="center"/>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评审内容</w:t>
            </w:r>
          </w:p>
        </w:tc>
        <w:tc>
          <w:tcPr>
            <w:tcW w:w="1084" w:type="dxa"/>
            <w:shd w:val="clear" w:color="auto" w:fill="auto"/>
            <w:vAlign w:val="center"/>
          </w:tcPr>
          <w:p>
            <w:pPr>
              <w:pStyle w:val="348"/>
              <w:spacing w:line="360" w:lineRule="exact"/>
              <w:jc w:val="center"/>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3" w:hRule="atLeast"/>
          <w:jc w:val="center"/>
        </w:trPr>
        <w:tc>
          <w:tcPr>
            <w:tcW w:w="1454" w:type="dxa"/>
            <w:shd w:val="clear" w:color="auto" w:fill="auto"/>
            <w:vAlign w:val="center"/>
          </w:tcPr>
          <w:p>
            <w:pPr>
              <w:pStyle w:val="348"/>
              <w:spacing w:line="360" w:lineRule="exac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技术部分</w:t>
            </w:r>
          </w:p>
        </w:tc>
        <w:tc>
          <w:tcPr>
            <w:tcW w:w="5431" w:type="dxa"/>
            <w:shd w:val="clear" w:color="auto" w:fill="auto"/>
            <w:vAlign w:val="center"/>
          </w:tcPr>
          <w:p>
            <w:pPr>
              <w:spacing w:line="36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技术要求的符合性，即对提供货物的技术参数、配置、性能是否符合招标文件要求进行评价。符合技术要求的得</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分；技术参数中每有一项负偏离的，扣0.5分；扣完为止。</w:t>
            </w:r>
          </w:p>
          <w:p>
            <w:pPr>
              <w:spacing w:line="360" w:lineRule="exact"/>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注：提供技术参数的相关证明材料（如相关厂家图册介绍等），并注明对应条款供评审小组评判，否则评审小组有权视相应技术参数负偏离。</w:t>
            </w:r>
          </w:p>
        </w:tc>
        <w:tc>
          <w:tcPr>
            <w:tcW w:w="1084" w:type="dxa"/>
            <w:shd w:val="clear" w:color="auto" w:fill="auto"/>
            <w:vAlign w:val="center"/>
          </w:tcPr>
          <w:p>
            <w:pPr>
              <w:pStyle w:val="201"/>
              <w:spacing w:line="360" w:lineRule="exact"/>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4" w:type="dxa"/>
            <w:shd w:val="clear" w:color="auto" w:fill="auto"/>
            <w:vAlign w:val="center"/>
          </w:tcPr>
          <w:p>
            <w:pPr>
              <w:pStyle w:val="348"/>
              <w:spacing w:line="360" w:lineRule="exac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投标人业绩</w:t>
            </w:r>
          </w:p>
        </w:tc>
        <w:tc>
          <w:tcPr>
            <w:tcW w:w="5431" w:type="dxa"/>
            <w:shd w:val="clear" w:color="auto" w:fill="auto"/>
            <w:vAlign w:val="center"/>
          </w:tcPr>
          <w:p>
            <w:pPr>
              <w:pStyle w:val="348"/>
              <w:spacing w:line="36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近</w:t>
            </w:r>
            <w:r>
              <w:rPr>
                <w:rFonts w:hint="eastAsia" w:asciiTheme="minorEastAsia" w:hAnsiTheme="minorEastAsia" w:eastAsiaTheme="minorEastAsia" w:cstheme="minorEastAsia"/>
                <w:color w:val="auto"/>
                <w:sz w:val="21"/>
                <w:szCs w:val="21"/>
                <w:lang w:val="en-US" w:eastAsia="zh-CN"/>
              </w:rPr>
              <w:t>三</w:t>
            </w:r>
            <w:r>
              <w:rPr>
                <w:rFonts w:hint="eastAsia" w:asciiTheme="minorEastAsia" w:hAnsiTheme="minorEastAsia" w:eastAsiaTheme="minorEastAsia" w:cstheme="minorEastAsia"/>
                <w:color w:val="auto"/>
                <w:sz w:val="21"/>
                <w:szCs w:val="21"/>
              </w:rPr>
              <w:t>年（自开标之日往前推算）以来投标人完成的类似本项目的业绩，每提供一份合同得3分，最高得9分。</w:t>
            </w:r>
          </w:p>
          <w:p>
            <w:pPr>
              <w:pStyle w:val="348"/>
              <w:spacing w:line="360" w:lineRule="exact"/>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注：提供合同复印件并加盖投标人公章，否则不得分。</w:t>
            </w:r>
          </w:p>
        </w:tc>
        <w:tc>
          <w:tcPr>
            <w:tcW w:w="1084" w:type="dxa"/>
            <w:shd w:val="clear" w:color="auto" w:fill="auto"/>
            <w:vAlign w:val="center"/>
          </w:tcPr>
          <w:p>
            <w:pPr>
              <w:pStyle w:val="201"/>
              <w:spacing w:line="360" w:lineRule="exact"/>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4" w:type="dxa"/>
            <w:shd w:val="clear" w:color="auto" w:fill="auto"/>
            <w:vAlign w:val="center"/>
          </w:tcPr>
          <w:p>
            <w:pPr>
              <w:pStyle w:val="348"/>
              <w:spacing w:line="360" w:lineRule="exac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综合实力</w:t>
            </w:r>
          </w:p>
        </w:tc>
        <w:tc>
          <w:tcPr>
            <w:tcW w:w="5431" w:type="dxa"/>
            <w:shd w:val="clear" w:color="auto" w:fill="auto"/>
            <w:vAlign w:val="center"/>
          </w:tcPr>
          <w:p>
            <w:pPr>
              <w:pStyle w:val="348"/>
              <w:spacing w:line="36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1.投标人具有有效的质量管理体系认证、环境管理体系认证、职业健康安全管理体系认证的，每有一份得2分，最高得6分。</w:t>
            </w:r>
          </w:p>
          <w:p>
            <w:pPr>
              <w:pStyle w:val="348"/>
              <w:spacing w:line="36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注：提供以上证书复印件及在官方网站上http://www.cnca.gov.cn/查询状态显示“有效”的截图，均需加盖投标人公章，否则不得分。</w:t>
            </w:r>
          </w:p>
          <w:p>
            <w:pPr>
              <w:pStyle w:val="348"/>
              <w:spacing w:line="36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2.投标人具有有效的AAA级企业资信等级证书、五星级及以上售后服务体系认证证书的，每有一份得</w:t>
            </w:r>
            <w:r>
              <w:rPr>
                <w:rFonts w:hint="eastAsia" w:asciiTheme="minorEastAsia" w:hAnsiTheme="minorEastAsia" w:eastAsiaTheme="minorEastAsia" w:cstheme="minorEastAsia"/>
                <w:color w:val="auto"/>
                <w:sz w:val="21"/>
                <w:szCs w:val="21"/>
                <w:lang w:val="en-US" w:eastAsia="zh-CN"/>
              </w:rPr>
              <w:t>3</w:t>
            </w:r>
            <w:r>
              <w:rPr>
                <w:rFonts w:hint="eastAsia" w:asciiTheme="minorEastAsia" w:hAnsiTheme="minorEastAsia" w:eastAsiaTheme="minorEastAsia" w:cstheme="minorEastAsia"/>
                <w:color w:val="auto"/>
                <w:sz w:val="21"/>
                <w:szCs w:val="21"/>
              </w:rPr>
              <w:t>分，最高得6分。</w:t>
            </w:r>
          </w:p>
          <w:p>
            <w:pPr>
              <w:pStyle w:val="348"/>
              <w:spacing w:line="36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注：提供证书复印件并加盖投标人公章，否则不得分。</w:t>
            </w:r>
          </w:p>
          <w:p>
            <w:pPr>
              <w:pStyle w:val="348"/>
              <w:spacing w:line="360" w:lineRule="exact"/>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color w:val="auto"/>
                <w:sz w:val="21"/>
                <w:szCs w:val="21"/>
              </w:rPr>
              <w:t>3.投标车辆具有公安部检测报告的，得2分。（提供复印件并加盖公章，否则不得分）</w:t>
            </w:r>
          </w:p>
        </w:tc>
        <w:tc>
          <w:tcPr>
            <w:tcW w:w="1084" w:type="dxa"/>
            <w:shd w:val="clear" w:color="auto" w:fill="auto"/>
            <w:vAlign w:val="center"/>
          </w:tcPr>
          <w:p>
            <w:pPr>
              <w:pStyle w:val="201"/>
              <w:spacing w:line="360" w:lineRule="exact"/>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4" w:type="dxa"/>
            <w:shd w:val="clear" w:color="auto" w:fill="auto"/>
            <w:vAlign w:val="center"/>
          </w:tcPr>
          <w:p>
            <w:pPr>
              <w:pStyle w:val="348"/>
              <w:spacing w:line="360" w:lineRule="exac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奖项荣誉</w:t>
            </w:r>
          </w:p>
        </w:tc>
        <w:tc>
          <w:tcPr>
            <w:tcW w:w="5431" w:type="dxa"/>
            <w:shd w:val="clear" w:color="auto" w:fill="auto"/>
            <w:vAlign w:val="center"/>
          </w:tcPr>
          <w:p>
            <w:pPr>
              <w:pStyle w:val="348"/>
              <w:spacing w:line="36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投标人获得过相关奖项荣誉的，每提供一份得2分，最高得4分。</w:t>
            </w:r>
          </w:p>
          <w:p>
            <w:pPr>
              <w:pStyle w:val="348"/>
              <w:spacing w:line="36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color w:val="auto"/>
                <w:sz w:val="21"/>
                <w:szCs w:val="21"/>
              </w:rPr>
              <w:t>注：提供奖项荣誉复印件并加盖公章，否则不得分。</w:t>
            </w:r>
          </w:p>
        </w:tc>
        <w:tc>
          <w:tcPr>
            <w:tcW w:w="1084" w:type="dxa"/>
            <w:shd w:val="clear" w:color="auto" w:fill="auto"/>
            <w:vAlign w:val="center"/>
          </w:tcPr>
          <w:p>
            <w:pPr>
              <w:pStyle w:val="201"/>
              <w:spacing w:line="360" w:lineRule="exact"/>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4" w:type="dxa"/>
            <w:shd w:val="clear" w:color="auto" w:fill="auto"/>
            <w:vAlign w:val="center"/>
          </w:tcPr>
          <w:p>
            <w:pPr>
              <w:pStyle w:val="348"/>
              <w:spacing w:line="360" w:lineRule="exac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实施方案</w:t>
            </w:r>
          </w:p>
        </w:tc>
        <w:tc>
          <w:tcPr>
            <w:tcW w:w="5431" w:type="dxa"/>
            <w:shd w:val="clear" w:color="auto" w:fill="auto"/>
          </w:tcPr>
          <w:p>
            <w:pPr>
              <w:autoSpaceDE w:val="0"/>
              <w:autoSpaceDN w:val="0"/>
              <w:spacing w:line="36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根据供应商提供本项目实施方案，包括但不限于采购、生产、质检、运输、验收等。根据实施方案的全面性、完整性、科学性，由评审专家酌情评分。</w:t>
            </w:r>
          </w:p>
          <w:p>
            <w:pPr>
              <w:autoSpaceDE w:val="0"/>
              <w:autoSpaceDN w:val="0"/>
              <w:spacing w:line="36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项目实施方案全面周到、具有详细内容，可行性强的得8-6分；</w:t>
            </w:r>
          </w:p>
          <w:p>
            <w:pPr>
              <w:autoSpaceDE w:val="0"/>
              <w:autoSpaceDN w:val="0"/>
              <w:spacing w:line="36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项目实施方案较全面、有具体内容，有一定可行性的5-3分；</w:t>
            </w:r>
          </w:p>
          <w:p>
            <w:pPr>
              <w:autoSpaceDE w:val="0"/>
              <w:autoSpaceDN w:val="0"/>
              <w:spacing w:line="36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项目实施方案有内容，但欠全面，可行性较差的得2-1分；</w:t>
            </w:r>
          </w:p>
          <w:p>
            <w:pPr>
              <w:pStyle w:val="348"/>
              <w:spacing w:line="36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内容差或无方案不得分。</w:t>
            </w:r>
          </w:p>
        </w:tc>
        <w:tc>
          <w:tcPr>
            <w:tcW w:w="1084" w:type="dxa"/>
            <w:shd w:val="clear" w:color="auto" w:fill="auto"/>
            <w:vAlign w:val="center"/>
          </w:tcPr>
          <w:p>
            <w:pPr>
              <w:pStyle w:val="201"/>
              <w:spacing w:line="360" w:lineRule="exact"/>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4" w:type="dxa"/>
            <w:shd w:val="clear" w:color="auto" w:fill="auto"/>
            <w:vAlign w:val="center"/>
          </w:tcPr>
          <w:p>
            <w:pPr>
              <w:pStyle w:val="348"/>
              <w:spacing w:line="360" w:lineRule="exac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质量保证</w:t>
            </w:r>
          </w:p>
        </w:tc>
        <w:tc>
          <w:tcPr>
            <w:tcW w:w="5431" w:type="dxa"/>
            <w:shd w:val="clear" w:color="auto" w:fill="auto"/>
            <w:vAlign w:val="center"/>
          </w:tcPr>
          <w:p>
            <w:pPr>
              <w:autoSpaceDE w:val="0"/>
              <w:autoSpaceDN w:val="0"/>
              <w:spacing w:line="36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针对本项目的质量保证措施：保障措施科学、合理，质量目标明确，保证措施详尽，针对性强的得7-6分；</w:t>
            </w:r>
          </w:p>
          <w:p>
            <w:pPr>
              <w:autoSpaceDE w:val="0"/>
              <w:autoSpaceDN w:val="0"/>
              <w:spacing w:line="36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保障措施较科学、合理，质量目标较明确，保证措施较详尽，针对性较强的得5-3分；</w:t>
            </w:r>
          </w:p>
          <w:p>
            <w:pPr>
              <w:autoSpaceDE w:val="0"/>
              <w:autoSpaceDN w:val="0"/>
              <w:spacing w:line="36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措施简单、笼统，一般的得2-1分；</w:t>
            </w:r>
          </w:p>
          <w:p>
            <w:pPr>
              <w:autoSpaceDE w:val="0"/>
              <w:autoSpaceDN w:val="0"/>
              <w:spacing w:line="36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rPr>
              <w:t>内容差或无方案不得分。</w:t>
            </w:r>
          </w:p>
        </w:tc>
        <w:tc>
          <w:tcPr>
            <w:tcW w:w="1084" w:type="dxa"/>
            <w:shd w:val="clear" w:color="auto" w:fill="auto"/>
            <w:vAlign w:val="center"/>
          </w:tcPr>
          <w:p>
            <w:pPr>
              <w:pStyle w:val="201"/>
              <w:spacing w:line="360" w:lineRule="exact"/>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4" w:type="dxa"/>
            <w:shd w:val="clear" w:color="auto" w:fill="auto"/>
            <w:vAlign w:val="center"/>
          </w:tcPr>
          <w:p>
            <w:pPr>
              <w:pStyle w:val="348"/>
              <w:spacing w:line="360" w:lineRule="exac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培训方案</w:t>
            </w:r>
          </w:p>
        </w:tc>
        <w:tc>
          <w:tcPr>
            <w:tcW w:w="5431" w:type="dxa"/>
            <w:shd w:val="clear" w:color="auto" w:fill="auto"/>
            <w:vAlign w:val="center"/>
          </w:tcPr>
          <w:p>
            <w:pPr>
              <w:autoSpaceDE w:val="0"/>
              <w:autoSpaceDN w:val="0"/>
              <w:spacing w:line="36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提供产品操作及使用技术培训方案，培训方案科学、合理、内容全面、易于掌握：</w:t>
            </w:r>
          </w:p>
          <w:p>
            <w:pPr>
              <w:autoSpaceDE w:val="0"/>
              <w:autoSpaceDN w:val="0"/>
              <w:spacing w:line="36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方案完整，架构完善，科学合理，有针对性得7-6分；</w:t>
            </w:r>
          </w:p>
          <w:p>
            <w:pPr>
              <w:autoSpaceDE w:val="0"/>
              <w:autoSpaceDN w:val="0"/>
              <w:spacing w:line="36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方案较完整，架构较完善，比较全面、科学的得5-3分；</w:t>
            </w:r>
          </w:p>
          <w:p>
            <w:pPr>
              <w:autoSpaceDE w:val="0"/>
              <w:autoSpaceDN w:val="0"/>
              <w:spacing w:line="36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方案完整程度一般，架构不够完善，缺乏科学性，内容欠缺较多的得2-1分；</w:t>
            </w:r>
          </w:p>
          <w:p>
            <w:pPr>
              <w:autoSpaceDE w:val="0"/>
              <w:autoSpaceDN w:val="0"/>
              <w:spacing w:line="36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rPr>
              <w:t>内容差或无方案不得分。</w:t>
            </w:r>
          </w:p>
        </w:tc>
        <w:tc>
          <w:tcPr>
            <w:tcW w:w="1084" w:type="dxa"/>
            <w:shd w:val="clear" w:color="auto" w:fill="auto"/>
            <w:vAlign w:val="center"/>
          </w:tcPr>
          <w:p>
            <w:pPr>
              <w:pStyle w:val="201"/>
              <w:spacing w:line="360" w:lineRule="exact"/>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4" w:type="dxa"/>
            <w:shd w:val="clear" w:color="auto" w:fill="auto"/>
            <w:vAlign w:val="center"/>
          </w:tcPr>
          <w:p>
            <w:pPr>
              <w:pStyle w:val="348"/>
              <w:spacing w:line="360" w:lineRule="exac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售后服务</w:t>
            </w:r>
          </w:p>
        </w:tc>
        <w:tc>
          <w:tcPr>
            <w:tcW w:w="5431" w:type="dxa"/>
            <w:shd w:val="clear" w:color="auto" w:fill="auto"/>
            <w:vAlign w:val="center"/>
          </w:tcPr>
          <w:p>
            <w:pPr>
              <w:autoSpaceDE w:val="0"/>
              <w:autoSpaceDN w:val="0"/>
              <w:spacing w:line="36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根据项目实际需求，提供详细的售后服务方案，包括售后人员配置、技术能力和时间响应保障等方面；</w:t>
            </w:r>
          </w:p>
          <w:p>
            <w:pPr>
              <w:autoSpaceDE w:val="0"/>
              <w:autoSpaceDN w:val="0"/>
              <w:spacing w:line="36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售后服务方案科学合理、有效、可靠，对本项目针对性强、具有实际可操作性的得8-6分；</w:t>
            </w:r>
          </w:p>
          <w:p>
            <w:pPr>
              <w:autoSpaceDE w:val="0"/>
              <w:autoSpaceDN w:val="0"/>
              <w:spacing w:line="36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售后服务方案较为科学合理，能满足本项目需求的，且得5-3分；</w:t>
            </w:r>
          </w:p>
          <w:p>
            <w:pPr>
              <w:autoSpaceDE w:val="0"/>
              <w:autoSpaceDN w:val="0"/>
              <w:spacing w:line="36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售后服务方案缺项，只有部分需求明确响应的得2-1分；</w:t>
            </w:r>
          </w:p>
          <w:p>
            <w:pPr>
              <w:autoSpaceDE w:val="0"/>
              <w:autoSpaceDN w:val="0"/>
              <w:spacing w:line="36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rPr>
              <w:t>内容差或无方案不得分。</w:t>
            </w:r>
          </w:p>
        </w:tc>
        <w:tc>
          <w:tcPr>
            <w:tcW w:w="1084" w:type="dxa"/>
            <w:shd w:val="clear" w:color="auto" w:fill="auto"/>
            <w:vAlign w:val="center"/>
          </w:tcPr>
          <w:p>
            <w:pPr>
              <w:pStyle w:val="201"/>
              <w:spacing w:line="360" w:lineRule="exact"/>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w:t>
            </w:r>
          </w:p>
        </w:tc>
      </w:tr>
    </w:tbl>
    <w:p>
      <w:pPr>
        <w:adjustRightInd w:val="0"/>
        <w:snapToGrid w:val="0"/>
        <w:spacing w:line="440" w:lineRule="exact"/>
        <w:ind w:firstLine="482" w:firstLineChars="200"/>
        <w:jc w:val="left"/>
        <w:outlineLvl w:val="4"/>
        <w:rPr>
          <w:rFonts w:hint="eastAsia" w:asciiTheme="minorEastAsia" w:hAnsiTheme="minorEastAsia" w:eastAsiaTheme="minorEastAsia"/>
          <w:b/>
          <w:sz w:val="24"/>
          <w:szCs w:val="24"/>
        </w:rPr>
      </w:pPr>
    </w:p>
    <w:p>
      <w:pPr>
        <w:adjustRightInd w:val="0"/>
        <w:snapToGrid w:val="0"/>
        <w:spacing w:line="440" w:lineRule="exact"/>
        <w:ind w:firstLine="482" w:firstLineChars="200"/>
        <w:jc w:val="left"/>
        <w:outlineLvl w:val="4"/>
        <w:rPr>
          <w:rFonts w:asciiTheme="minorEastAsia" w:hAnsiTheme="minorEastAsia" w:eastAsiaTheme="minorEastAsia"/>
          <w:b/>
          <w:sz w:val="24"/>
          <w:szCs w:val="24"/>
        </w:rPr>
      </w:pPr>
      <w:r>
        <w:rPr>
          <w:rFonts w:hint="eastAsia" w:asciiTheme="minorEastAsia" w:hAnsiTheme="minorEastAsia" w:eastAsiaTheme="minorEastAsia"/>
          <w:b/>
          <w:sz w:val="24"/>
          <w:szCs w:val="24"/>
        </w:rPr>
        <w:t>注：技术标评审涉及的相关证书、合同、证明材料等复印件需加盖公章。</w:t>
      </w:r>
    </w:p>
    <w:p>
      <w:pPr>
        <w:adjustRightInd w:val="0"/>
        <w:snapToGrid w:val="0"/>
        <w:spacing w:line="360" w:lineRule="exact"/>
        <w:ind w:firstLine="482" w:firstLineChars="200"/>
        <w:outlineLvl w:val="2"/>
        <w:rPr>
          <w:rFonts w:asciiTheme="minorEastAsia" w:hAnsiTheme="minorEastAsia" w:eastAsiaTheme="minorEastAsia"/>
          <w:b/>
          <w:sz w:val="24"/>
          <w:szCs w:val="24"/>
        </w:rPr>
      </w:pPr>
      <w:r>
        <w:rPr>
          <w:rFonts w:hint="eastAsia" w:asciiTheme="minorEastAsia" w:hAnsiTheme="minorEastAsia" w:eastAsiaTheme="minorEastAsia"/>
          <w:b/>
          <w:sz w:val="24"/>
          <w:szCs w:val="24"/>
        </w:rPr>
        <w:t>（二）价格标评分：（</w:t>
      </w:r>
      <w:r>
        <w:rPr>
          <w:rFonts w:hint="eastAsia" w:asciiTheme="minorEastAsia" w:hAnsiTheme="minorEastAsia" w:eastAsiaTheme="minorEastAsia"/>
          <w:b/>
          <w:sz w:val="24"/>
          <w:szCs w:val="24"/>
          <w:lang w:val="en-US" w:eastAsia="zh-CN"/>
        </w:rPr>
        <w:t>30</w:t>
      </w:r>
      <w:r>
        <w:rPr>
          <w:rFonts w:hint="eastAsia" w:asciiTheme="minorEastAsia" w:hAnsiTheme="minorEastAsia" w:eastAsiaTheme="minorEastAsia"/>
          <w:b/>
          <w:sz w:val="24"/>
          <w:szCs w:val="24"/>
        </w:rPr>
        <w:t>分）</w:t>
      </w:r>
    </w:p>
    <w:p>
      <w:pPr>
        <w:widowControl/>
        <w:spacing w:line="360" w:lineRule="auto"/>
        <w:ind w:firstLine="566" w:firstLineChars="236"/>
        <w:jc w:val="left"/>
        <w:rPr>
          <w:rFonts w:ascii="宋体" w:hAnsi="宋体" w:eastAsia="宋体" w:cs="宋体"/>
          <w:bCs/>
          <w:kern w:val="0"/>
          <w:sz w:val="24"/>
          <w:szCs w:val="24"/>
        </w:rPr>
      </w:pPr>
      <w:r>
        <w:rPr>
          <w:rFonts w:hint="eastAsia" w:ascii="宋体" w:hAnsi="宋体" w:eastAsia="宋体" w:cs="宋体"/>
          <w:bCs/>
          <w:kern w:val="0"/>
          <w:sz w:val="24"/>
          <w:szCs w:val="24"/>
        </w:rPr>
        <w:t>1、</w:t>
      </w:r>
      <w:r>
        <w:rPr>
          <w:rFonts w:ascii="宋体" w:hAnsi="宋体" w:eastAsia="宋体" w:cs="宋体"/>
          <w:bCs/>
          <w:kern w:val="0"/>
          <w:sz w:val="24"/>
          <w:szCs w:val="24"/>
        </w:rPr>
        <w:t>确定有效报价：</w:t>
      </w:r>
      <w:r>
        <w:rPr>
          <w:rFonts w:hint="eastAsia" w:ascii="宋体" w:hAnsi="宋体" w:eastAsia="宋体" w:cs="宋体"/>
          <w:bCs/>
          <w:kern w:val="0"/>
          <w:sz w:val="24"/>
          <w:szCs w:val="24"/>
        </w:rPr>
        <w:t>有效报价是指投标人投标报价低于或等于招标人设定的最高限价，投标报价高于最高限价的为无效报价，作废标处理。</w:t>
      </w:r>
    </w:p>
    <w:p>
      <w:pPr>
        <w:widowControl/>
        <w:spacing w:line="360" w:lineRule="auto"/>
        <w:ind w:firstLine="566" w:firstLineChars="236"/>
        <w:jc w:val="left"/>
        <w:rPr>
          <w:rFonts w:asciiTheme="minorEastAsia" w:hAnsiTheme="minorEastAsia" w:eastAsiaTheme="minorEastAsia"/>
          <w:sz w:val="24"/>
        </w:rPr>
      </w:pPr>
      <w:bookmarkStart w:id="6" w:name="_Hlk116650957"/>
      <w:r>
        <w:rPr>
          <w:rFonts w:hint="eastAsia" w:asciiTheme="minorEastAsia" w:hAnsiTheme="minorEastAsia" w:eastAsiaTheme="minorEastAsia"/>
          <w:sz w:val="24"/>
        </w:rPr>
        <w:t>2、</w:t>
      </w:r>
      <w:r>
        <w:rPr>
          <w:rFonts w:ascii="宋体" w:hAnsi="宋体" w:eastAsia="宋体"/>
          <w:sz w:val="24"/>
        </w:rPr>
        <w:t>确定评标基准价</w:t>
      </w:r>
      <w:r>
        <w:rPr>
          <w:rFonts w:hint="eastAsia" w:asciiTheme="minorEastAsia" w:hAnsiTheme="minorEastAsia" w:eastAsiaTheme="minorEastAsia"/>
          <w:sz w:val="24"/>
        </w:rPr>
        <w:t>：所有有效投标人投标报价的算术平均值为评标基准价。</w:t>
      </w:r>
    </w:p>
    <w:p>
      <w:pPr>
        <w:widowControl/>
        <w:spacing w:line="360" w:lineRule="auto"/>
        <w:ind w:firstLine="566" w:firstLineChars="236"/>
        <w:jc w:val="left"/>
        <w:rPr>
          <w:rFonts w:asciiTheme="minorEastAsia" w:hAnsiTheme="minorEastAsia" w:eastAsiaTheme="minorEastAsia"/>
          <w:sz w:val="24"/>
        </w:rPr>
      </w:pPr>
      <w:r>
        <w:rPr>
          <w:rFonts w:hint="eastAsia" w:ascii="宋体" w:hAnsi="宋体" w:eastAsia="宋体"/>
          <w:sz w:val="24"/>
        </w:rPr>
        <w:t>3、投标报价等于评标基准价的得</w:t>
      </w:r>
      <w:r>
        <w:rPr>
          <w:rFonts w:hint="eastAsia" w:ascii="宋体" w:hAnsi="宋体" w:eastAsia="宋体"/>
          <w:sz w:val="24"/>
          <w:lang w:val="en-US" w:eastAsia="zh-CN"/>
        </w:rPr>
        <w:t>3</w:t>
      </w:r>
      <w:r>
        <w:rPr>
          <w:rFonts w:hint="eastAsia" w:ascii="宋体" w:hAnsi="宋体" w:eastAsia="宋体"/>
          <w:sz w:val="24"/>
        </w:rPr>
        <w:t>0分，投标报价相对评标基准价每高1%扣</w:t>
      </w:r>
      <w:r>
        <w:rPr>
          <w:rFonts w:hint="eastAsia" w:ascii="宋体" w:hAnsi="宋体" w:eastAsia="宋体"/>
          <w:sz w:val="24"/>
          <w:lang w:val="en-US" w:eastAsia="zh-CN"/>
        </w:rPr>
        <w:t>0.9</w:t>
      </w:r>
      <w:r>
        <w:rPr>
          <w:rFonts w:hint="eastAsia" w:ascii="宋体" w:hAnsi="宋体" w:eastAsia="宋体"/>
          <w:sz w:val="24"/>
        </w:rPr>
        <w:t>分</w:t>
      </w:r>
      <w:r>
        <w:rPr>
          <w:rFonts w:hint="eastAsia" w:ascii="宋体" w:hAnsi="宋体" w:eastAsia="宋体"/>
          <w:sz w:val="24"/>
          <w:lang w:eastAsia="zh-CN"/>
        </w:rPr>
        <w:t>，每低于评标基准价1%扣 0.3分</w:t>
      </w:r>
      <w:r>
        <w:rPr>
          <w:rFonts w:hint="eastAsia" w:ascii="宋体" w:hAnsi="宋体" w:eastAsia="宋体"/>
          <w:sz w:val="24"/>
        </w:rPr>
        <w:t>；偏离不足1%的，按照插入法计算得分，评分计算过程中的偏离率和分值计算结果均保留两位小数，第三位四舍五入。</w:t>
      </w:r>
    </w:p>
    <w:bookmarkEnd w:id="6"/>
    <w:p>
      <w:pPr>
        <w:snapToGrid w:val="0"/>
        <w:spacing w:line="420" w:lineRule="exact"/>
        <w:ind w:firstLine="487" w:firstLineChars="202"/>
        <w:rPr>
          <w:rFonts w:asciiTheme="minorEastAsia" w:hAnsiTheme="minorEastAsia" w:eastAsiaTheme="minorEastAsia"/>
          <w:b/>
          <w:sz w:val="24"/>
          <w:szCs w:val="24"/>
        </w:rPr>
      </w:pPr>
      <w:r>
        <w:rPr>
          <w:rFonts w:hint="eastAsia" w:asciiTheme="minorEastAsia" w:hAnsiTheme="minorEastAsia" w:eastAsiaTheme="minorEastAsia"/>
          <w:b/>
          <w:sz w:val="24"/>
          <w:szCs w:val="24"/>
        </w:rPr>
        <w:t>（三）评标时评委对评标细则若有争议，由评标委员会评委集体讨论确定，并对未尽情况有最终解释权。</w:t>
      </w:r>
    </w:p>
    <w:p>
      <w:pPr>
        <w:adjustRightInd w:val="0"/>
        <w:snapToGrid w:val="0"/>
        <w:spacing w:line="420" w:lineRule="exact"/>
        <w:ind w:firstLine="482" w:firstLineChars="200"/>
        <w:outlineLvl w:val="2"/>
        <w:rPr>
          <w:rFonts w:asciiTheme="minorEastAsia" w:hAnsiTheme="minorEastAsia" w:eastAsiaTheme="minorEastAsia"/>
          <w:b/>
          <w:sz w:val="24"/>
          <w:szCs w:val="24"/>
        </w:rPr>
      </w:pPr>
      <w:r>
        <w:rPr>
          <w:rFonts w:hint="eastAsia" w:asciiTheme="minorEastAsia" w:hAnsiTheme="minorEastAsia" w:eastAsiaTheme="minorEastAsia"/>
          <w:b/>
          <w:sz w:val="24"/>
          <w:szCs w:val="24"/>
        </w:rPr>
        <w:t>（四）对落标的投标人不做落标原因的解释。</w:t>
      </w:r>
    </w:p>
    <w:p>
      <w:pPr>
        <w:snapToGrid w:val="0"/>
        <w:spacing w:line="420" w:lineRule="exact"/>
        <w:ind w:firstLine="482" w:firstLineChars="200"/>
        <w:outlineLvl w:val="1"/>
        <w:rPr>
          <w:rFonts w:asciiTheme="minorEastAsia" w:hAnsiTheme="minorEastAsia" w:eastAsiaTheme="minorEastAsia"/>
          <w:b/>
          <w:sz w:val="24"/>
          <w:szCs w:val="24"/>
        </w:rPr>
      </w:pPr>
      <w:r>
        <w:rPr>
          <w:rFonts w:hint="eastAsia" w:asciiTheme="minorEastAsia" w:hAnsiTheme="minorEastAsia" w:eastAsiaTheme="minorEastAsia"/>
          <w:b/>
          <w:sz w:val="24"/>
          <w:szCs w:val="24"/>
        </w:rPr>
        <w:t>六、出现下列情形之一的，作无效投标处理：</w:t>
      </w:r>
    </w:p>
    <w:p>
      <w:pPr>
        <w:snapToGrid w:val="0"/>
        <w:spacing w:line="42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w:t>
      </w:r>
      <w:r>
        <w:rPr>
          <w:rFonts w:asciiTheme="minorEastAsia" w:hAnsiTheme="minorEastAsia" w:eastAsiaTheme="minorEastAsia"/>
          <w:sz w:val="24"/>
          <w:szCs w:val="24"/>
        </w:rPr>
        <w:t>未按照招标文件的规定提交投标保证金的；</w:t>
      </w:r>
    </w:p>
    <w:p>
      <w:pPr>
        <w:snapToGrid w:val="0"/>
        <w:spacing w:line="42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w:t>
      </w:r>
      <w:r>
        <w:rPr>
          <w:rFonts w:asciiTheme="minorEastAsia" w:hAnsiTheme="minorEastAsia" w:eastAsiaTheme="minorEastAsia"/>
          <w:sz w:val="24"/>
          <w:szCs w:val="24"/>
        </w:rPr>
        <w:t>投标文件未按招标文件要求签署、盖章的；</w:t>
      </w:r>
    </w:p>
    <w:p>
      <w:pPr>
        <w:snapToGrid w:val="0"/>
        <w:spacing w:line="42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w:t>
      </w:r>
      <w:r>
        <w:rPr>
          <w:rFonts w:asciiTheme="minorEastAsia" w:hAnsiTheme="minorEastAsia" w:eastAsiaTheme="minorEastAsia"/>
          <w:sz w:val="24"/>
          <w:szCs w:val="24"/>
        </w:rPr>
        <w:t>不具备招标文件中规定的资格要求的；</w:t>
      </w:r>
    </w:p>
    <w:p>
      <w:pPr>
        <w:snapToGrid w:val="0"/>
        <w:spacing w:line="42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4、</w:t>
      </w:r>
      <w:r>
        <w:rPr>
          <w:rFonts w:asciiTheme="minorEastAsia" w:hAnsiTheme="minorEastAsia" w:eastAsiaTheme="minorEastAsia"/>
          <w:sz w:val="24"/>
          <w:szCs w:val="24"/>
        </w:rPr>
        <w:t>报价超过招标文件中规定的预算金额或者最高限价的；</w:t>
      </w:r>
    </w:p>
    <w:p>
      <w:pPr>
        <w:snapToGrid w:val="0"/>
        <w:spacing w:line="42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5、</w:t>
      </w:r>
      <w:r>
        <w:rPr>
          <w:rFonts w:asciiTheme="minorEastAsia" w:hAnsiTheme="minorEastAsia" w:eastAsiaTheme="minorEastAsia"/>
          <w:sz w:val="24"/>
          <w:szCs w:val="24"/>
        </w:rPr>
        <w:t>投标文件含有招标人不能接受的附加条件的</w:t>
      </w:r>
      <w:r>
        <w:rPr>
          <w:rFonts w:hint="eastAsia" w:asciiTheme="minorEastAsia" w:hAnsiTheme="minorEastAsia" w:eastAsiaTheme="minorEastAsia"/>
          <w:sz w:val="24"/>
          <w:szCs w:val="24"/>
        </w:rPr>
        <w:t>；</w:t>
      </w:r>
    </w:p>
    <w:p>
      <w:pPr>
        <w:snapToGrid w:val="0"/>
        <w:spacing w:line="42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6、</w:t>
      </w:r>
      <w:r>
        <w:rPr>
          <w:rFonts w:asciiTheme="minorEastAsia" w:hAnsiTheme="minorEastAsia" w:eastAsiaTheme="minorEastAsia"/>
          <w:sz w:val="24"/>
          <w:szCs w:val="24"/>
        </w:rPr>
        <w:t>法律、法规和招标文件规定的其他无效情形。</w:t>
      </w:r>
    </w:p>
    <w:p>
      <w:pPr>
        <w:snapToGrid w:val="0"/>
        <w:spacing w:line="420" w:lineRule="exact"/>
        <w:ind w:firstLine="482" w:firstLineChars="200"/>
        <w:outlineLvl w:val="1"/>
        <w:rPr>
          <w:rFonts w:asciiTheme="minorEastAsia" w:hAnsiTheme="minorEastAsia" w:eastAsiaTheme="minorEastAsia"/>
          <w:sz w:val="24"/>
          <w:szCs w:val="24"/>
        </w:rPr>
      </w:pPr>
      <w:r>
        <w:rPr>
          <w:rFonts w:hint="eastAsia" w:asciiTheme="minorEastAsia" w:hAnsiTheme="minorEastAsia" w:eastAsiaTheme="minorEastAsia"/>
          <w:b/>
          <w:sz w:val="24"/>
          <w:szCs w:val="24"/>
        </w:rPr>
        <w:t>七、有下列情形之一的，视为投标人串通投标，其投标无效</w:t>
      </w:r>
    </w:p>
    <w:p>
      <w:pPr>
        <w:snapToGrid w:val="0"/>
        <w:spacing w:line="420" w:lineRule="exact"/>
        <w:ind w:firstLine="484" w:firstLineChars="202"/>
        <w:rPr>
          <w:rFonts w:asciiTheme="minorEastAsia" w:hAnsiTheme="minorEastAsia" w:eastAsiaTheme="minorEastAsia"/>
          <w:sz w:val="24"/>
          <w:szCs w:val="24"/>
        </w:rPr>
      </w:pPr>
      <w:r>
        <w:rPr>
          <w:rFonts w:hint="eastAsia" w:asciiTheme="minorEastAsia" w:hAnsiTheme="minorEastAsia" w:eastAsiaTheme="minorEastAsia"/>
          <w:sz w:val="24"/>
          <w:szCs w:val="24"/>
        </w:rPr>
        <w:t>1、不同投标人的投标文件由同一单位或者个人编制；</w:t>
      </w:r>
    </w:p>
    <w:p>
      <w:pPr>
        <w:snapToGrid w:val="0"/>
        <w:spacing w:line="420" w:lineRule="exact"/>
        <w:ind w:firstLine="484" w:firstLineChars="202"/>
        <w:rPr>
          <w:rFonts w:asciiTheme="minorEastAsia" w:hAnsiTheme="minorEastAsia" w:eastAsiaTheme="minorEastAsia"/>
          <w:sz w:val="24"/>
          <w:szCs w:val="24"/>
        </w:rPr>
      </w:pPr>
      <w:r>
        <w:rPr>
          <w:rFonts w:hint="eastAsia" w:asciiTheme="minorEastAsia" w:hAnsiTheme="minorEastAsia" w:eastAsiaTheme="minorEastAsia"/>
          <w:sz w:val="24"/>
          <w:szCs w:val="24"/>
        </w:rPr>
        <w:t>2、不同投标人委托同一单位或者个人办理投标事宜；</w:t>
      </w:r>
    </w:p>
    <w:p>
      <w:pPr>
        <w:snapToGrid w:val="0"/>
        <w:spacing w:line="420" w:lineRule="exact"/>
        <w:ind w:firstLine="484" w:firstLineChars="202"/>
        <w:rPr>
          <w:rFonts w:asciiTheme="minorEastAsia" w:hAnsiTheme="minorEastAsia" w:eastAsiaTheme="minorEastAsia"/>
          <w:sz w:val="24"/>
          <w:szCs w:val="24"/>
        </w:rPr>
      </w:pPr>
      <w:r>
        <w:rPr>
          <w:rFonts w:hint="eastAsia" w:asciiTheme="minorEastAsia" w:hAnsiTheme="minorEastAsia" w:eastAsiaTheme="minorEastAsia"/>
          <w:sz w:val="24"/>
          <w:szCs w:val="24"/>
        </w:rPr>
        <w:t>3、不同投标人的投标文件载明的项目管理成员或者联系人员为同一人；</w:t>
      </w:r>
    </w:p>
    <w:p>
      <w:pPr>
        <w:snapToGrid w:val="0"/>
        <w:spacing w:line="420" w:lineRule="exact"/>
        <w:ind w:firstLine="484" w:firstLineChars="202"/>
        <w:rPr>
          <w:rFonts w:asciiTheme="minorEastAsia" w:hAnsiTheme="minorEastAsia" w:eastAsiaTheme="minorEastAsia"/>
          <w:sz w:val="24"/>
          <w:szCs w:val="24"/>
        </w:rPr>
      </w:pPr>
      <w:r>
        <w:rPr>
          <w:rFonts w:hint="eastAsia" w:asciiTheme="minorEastAsia" w:hAnsiTheme="minorEastAsia" w:eastAsiaTheme="minorEastAsia"/>
          <w:sz w:val="24"/>
          <w:szCs w:val="24"/>
        </w:rPr>
        <w:t>4、不同投标人的投标文件异常一致或者投标报价呈规律性差异；</w:t>
      </w:r>
    </w:p>
    <w:p>
      <w:pPr>
        <w:snapToGrid w:val="0"/>
        <w:spacing w:line="420" w:lineRule="exact"/>
        <w:ind w:firstLine="484" w:firstLineChars="202"/>
        <w:rPr>
          <w:rFonts w:asciiTheme="minorEastAsia" w:hAnsiTheme="minorEastAsia" w:eastAsiaTheme="minorEastAsia"/>
          <w:sz w:val="24"/>
          <w:szCs w:val="24"/>
        </w:rPr>
      </w:pPr>
      <w:r>
        <w:rPr>
          <w:rFonts w:hint="eastAsia" w:asciiTheme="minorEastAsia" w:hAnsiTheme="minorEastAsia" w:eastAsiaTheme="minorEastAsia"/>
          <w:sz w:val="24"/>
          <w:szCs w:val="24"/>
        </w:rPr>
        <w:t>5、不同投标人的投标文件相互混装；</w:t>
      </w:r>
    </w:p>
    <w:p>
      <w:pPr>
        <w:snapToGrid w:val="0"/>
        <w:spacing w:line="420" w:lineRule="exact"/>
        <w:ind w:firstLine="484" w:firstLineChars="202"/>
        <w:rPr>
          <w:rFonts w:asciiTheme="minorEastAsia" w:hAnsiTheme="minorEastAsia" w:eastAsiaTheme="minorEastAsia"/>
          <w:sz w:val="24"/>
          <w:szCs w:val="24"/>
        </w:rPr>
      </w:pPr>
      <w:r>
        <w:rPr>
          <w:rFonts w:hint="eastAsia" w:asciiTheme="minorEastAsia" w:hAnsiTheme="minorEastAsia" w:eastAsiaTheme="minorEastAsia"/>
          <w:sz w:val="24"/>
          <w:szCs w:val="24"/>
        </w:rPr>
        <w:t>6、不同投标人的投标保证金从同一单位或者个人的账户转出。</w:t>
      </w:r>
    </w:p>
    <w:p>
      <w:pPr>
        <w:snapToGrid w:val="0"/>
        <w:spacing w:line="420" w:lineRule="exact"/>
        <w:ind w:firstLine="482" w:firstLineChars="200"/>
        <w:outlineLvl w:val="1"/>
        <w:rPr>
          <w:rFonts w:asciiTheme="minorEastAsia" w:hAnsiTheme="minorEastAsia" w:eastAsiaTheme="minorEastAsia"/>
          <w:b/>
          <w:sz w:val="24"/>
          <w:szCs w:val="24"/>
        </w:rPr>
      </w:pPr>
      <w:r>
        <w:rPr>
          <w:rFonts w:hint="eastAsia" w:asciiTheme="minorEastAsia" w:hAnsiTheme="minorEastAsia" w:eastAsiaTheme="minorEastAsia"/>
          <w:b/>
          <w:sz w:val="24"/>
          <w:szCs w:val="24"/>
        </w:rPr>
        <w:t>八、出现下列情形之一的，作废标处理：</w:t>
      </w:r>
    </w:p>
    <w:p>
      <w:pPr>
        <w:snapToGrid w:val="0"/>
        <w:spacing w:line="42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1</w:t>
      </w:r>
      <w:r>
        <w:rPr>
          <w:rFonts w:hint="eastAsia" w:asciiTheme="minorEastAsia" w:hAnsiTheme="minorEastAsia" w:eastAsiaTheme="minorEastAsia"/>
          <w:sz w:val="24"/>
          <w:szCs w:val="24"/>
        </w:rPr>
        <w:t>、出现影响采购公正的违法违规行为的；</w:t>
      </w:r>
    </w:p>
    <w:p>
      <w:pPr>
        <w:snapToGrid w:val="0"/>
        <w:spacing w:line="42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2</w:t>
      </w:r>
      <w:r>
        <w:rPr>
          <w:rFonts w:hint="eastAsia" w:asciiTheme="minorEastAsia" w:hAnsiTheme="minorEastAsia" w:eastAsiaTheme="minorEastAsia"/>
          <w:sz w:val="24"/>
          <w:szCs w:val="24"/>
        </w:rPr>
        <w:t>、所有投标人报价超出采购预算价的；</w:t>
      </w:r>
    </w:p>
    <w:p>
      <w:pPr>
        <w:snapToGrid w:val="0"/>
        <w:spacing w:line="42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3</w:t>
      </w:r>
      <w:r>
        <w:rPr>
          <w:rFonts w:hint="eastAsia" w:asciiTheme="minorEastAsia" w:hAnsiTheme="minorEastAsia" w:eastAsiaTheme="minorEastAsia"/>
          <w:sz w:val="24"/>
          <w:szCs w:val="24"/>
        </w:rPr>
        <w:t>、因重大变故，采购任务被取消的；</w:t>
      </w:r>
    </w:p>
    <w:p>
      <w:pPr>
        <w:snapToGrid w:val="0"/>
        <w:spacing w:line="42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4</w:t>
      </w:r>
      <w:r>
        <w:rPr>
          <w:rFonts w:hint="eastAsia" w:asciiTheme="minorEastAsia" w:hAnsiTheme="minorEastAsia" w:eastAsiaTheme="minorEastAsia"/>
          <w:sz w:val="24"/>
          <w:szCs w:val="24"/>
        </w:rPr>
        <w:t>、评标委员会依据法律法规可以认定为废标的其他情况。</w:t>
      </w:r>
    </w:p>
    <w:p>
      <w:pPr>
        <w:snapToGrid w:val="0"/>
        <w:spacing w:line="420" w:lineRule="exact"/>
        <w:ind w:firstLine="482" w:firstLineChars="200"/>
        <w:outlineLvl w:val="1"/>
        <w:rPr>
          <w:rFonts w:asciiTheme="minorEastAsia" w:hAnsiTheme="minorEastAsia" w:eastAsiaTheme="minorEastAsia"/>
          <w:b/>
          <w:sz w:val="24"/>
          <w:szCs w:val="24"/>
        </w:rPr>
      </w:pPr>
      <w:r>
        <w:rPr>
          <w:rFonts w:hint="eastAsia" w:asciiTheme="minorEastAsia" w:hAnsiTheme="minorEastAsia" w:eastAsiaTheme="minorEastAsia"/>
          <w:b/>
          <w:sz w:val="24"/>
          <w:szCs w:val="24"/>
        </w:rPr>
        <w:t>九、中标通知</w:t>
      </w:r>
    </w:p>
    <w:p>
      <w:pPr>
        <w:spacing w:line="420" w:lineRule="exact"/>
        <w:ind w:firstLine="484" w:firstLineChars="202"/>
        <w:rPr>
          <w:rFonts w:asciiTheme="minorEastAsia" w:hAnsiTheme="minorEastAsia" w:eastAsiaTheme="minorEastAsia"/>
          <w:kern w:val="0"/>
          <w:sz w:val="24"/>
          <w:szCs w:val="24"/>
        </w:rPr>
      </w:pPr>
      <w:r>
        <w:rPr>
          <w:rFonts w:asciiTheme="minorEastAsia" w:hAnsiTheme="minorEastAsia" w:eastAsiaTheme="minorEastAsia"/>
          <w:kern w:val="0"/>
          <w:sz w:val="24"/>
          <w:szCs w:val="24"/>
        </w:rPr>
        <w:t>1、开标结束后，招标</w:t>
      </w:r>
      <w:r>
        <w:rPr>
          <w:rFonts w:hint="eastAsia" w:asciiTheme="minorEastAsia" w:hAnsiTheme="minorEastAsia" w:eastAsiaTheme="minorEastAsia"/>
          <w:kern w:val="0"/>
          <w:sz w:val="24"/>
          <w:szCs w:val="24"/>
        </w:rPr>
        <w:t>采购单位自中标人确定之日起2个工作日内</w:t>
      </w:r>
      <w:r>
        <w:rPr>
          <w:rFonts w:asciiTheme="minorEastAsia" w:hAnsiTheme="minorEastAsia" w:eastAsiaTheme="minorEastAsia"/>
          <w:kern w:val="0"/>
          <w:sz w:val="24"/>
          <w:szCs w:val="24"/>
        </w:rPr>
        <w:t>在指定媒体上</w:t>
      </w:r>
      <w:r>
        <w:rPr>
          <w:rFonts w:hint="eastAsia" w:asciiTheme="minorEastAsia" w:hAnsiTheme="minorEastAsia" w:eastAsiaTheme="minorEastAsia"/>
          <w:kern w:val="0"/>
          <w:sz w:val="24"/>
          <w:szCs w:val="24"/>
        </w:rPr>
        <w:t>公告中标结果。</w:t>
      </w:r>
    </w:p>
    <w:p>
      <w:pPr>
        <w:spacing w:line="420" w:lineRule="exact"/>
        <w:ind w:firstLine="484" w:firstLineChars="202"/>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2、中标公告期限为3日，期限</w:t>
      </w:r>
      <w:r>
        <w:rPr>
          <w:rFonts w:asciiTheme="minorEastAsia" w:hAnsiTheme="minorEastAsia" w:eastAsiaTheme="minorEastAsia"/>
          <w:kern w:val="0"/>
          <w:sz w:val="24"/>
          <w:szCs w:val="24"/>
        </w:rPr>
        <w:t>结束后向中标人发出《中标通知书》。</w:t>
      </w:r>
    </w:p>
    <w:p>
      <w:pPr>
        <w:spacing w:line="420" w:lineRule="exact"/>
        <w:ind w:firstLine="484" w:firstLineChars="202"/>
        <w:rPr>
          <w:rFonts w:asciiTheme="minorEastAsia" w:hAnsiTheme="minorEastAsia" w:eastAsiaTheme="minorEastAsia"/>
          <w:b/>
          <w:w w:val="80"/>
          <w:sz w:val="32"/>
          <w:szCs w:val="32"/>
        </w:rPr>
      </w:pPr>
      <w:r>
        <w:rPr>
          <w:rFonts w:asciiTheme="minorEastAsia" w:hAnsiTheme="minorEastAsia" w:eastAsiaTheme="minorEastAsia"/>
          <w:kern w:val="0"/>
          <w:sz w:val="24"/>
          <w:szCs w:val="24"/>
        </w:rPr>
        <w:t>3、《中标通知书》一经发出，即具有法律效力。招标人、中标人依法承担法律责任。</w:t>
      </w:r>
    </w:p>
    <w:p>
      <w:pPr>
        <w:tabs>
          <w:tab w:val="left" w:pos="1050"/>
          <w:tab w:val="right" w:leader="dot" w:pos="9402"/>
        </w:tabs>
        <w:spacing w:before="240" w:beforeLines="100" w:line="600" w:lineRule="exact"/>
        <w:jc w:val="center"/>
        <w:outlineLvl w:val="0"/>
        <w:rPr>
          <w:rFonts w:asciiTheme="minorEastAsia" w:hAnsiTheme="minorEastAsia" w:eastAsiaTheme="minorEastAsia"/>
          <w:b/>
          <w:w w:val="80"/>
          <w:sz w:val="32"/>
          <w:szCs w:val="32"/>
        </w:rPr>
      </w:pPr>
      <w:r>
        <w:rPr>
          <w:rFonts w:asciiTheme="minorEastAsia" w:hAnsiTheme="minorEastAsia" w:eastAsiaTheme="minorEastAsia"/>
          <w:sz w:val="32"/>
          <w:szCs w:val="32"/>
        </w:rPr>
        <w:br w:type="page"/>
      </w:r>
      <w:r>
        <w:rPr>
          <w:rFonts w:hint="eastAsia" w:asciiTheme="minorEastAsia" w:hAnsiTheme="minorEastAsia" w:eastAsiaTheme="minorEastAsia"/>
          <w:b/>
          <w:w w:val="80"/>
          <w:sz w:val="32"/>
          <w:szCs w:val="32"/>
        </w:rPr>
        <w:t>第五章  合同授予及主要</w:t>
      </w:r>
      <w:r>
        <w:rPr>
          <w:rFonts w:asciiTheme="minorEastAsia" w:hAnsiTheme="minorEastAsia" w:eastAsiaTheme="minorEastAsia"/>
          <w:b/>
          <w:w w:val="80"/>
          <w:sz w:val="32"/>
          <w:szCs w:val="32"/>
        </w:rPr>
        <w:t>条款</w:t>
      </w:r>
    </w:p>
    <w:bookmarkEnd w:id="4"/>
    <w:p>
      <w:pPr>
        <w:spacing w:line="360" w:lineRule="auto"/>
        <w:rPr>
          <w:rFonts w:hint="eastAsia" w:asciiTheme="minorEastAsia" w:hAnsiTheme="minorEastAsia" w:eastAsiaTheme="minorEastAsia" w:cstheme="minorEastAsia"/>
          <w:sz w:val="24"/>
          <w:szCs w:val="24"/>
        </w:rPr>
      </w:pPr>
      <w:bookmarkStart w:id="7" w:name="_Toc94585343"/>
      <w:bookmarkStart w:id="8" w:name="_Toc363573858"/>
      <w:r>
        <w:rPr>
          <w:rFonts w:hint="eastAsia" w:asciiTheme="minorEastAsia" w:hAnsiTheme="minorEastAsia" w:eastAsiaTheme="minorEastAsia" w:cstheme="minorEastAsia"/>
          <w:sz w:val="24"/>
          <w:szCs w:val="24"/>
        </w:rPr>
        <w:t>甲 方：（招标人）</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乙 方：（中标人） </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kern w:val="0"/>
          <w:sz w:val="24"/>
          <w:szCs w:val="24"/>
        </w:rPr>
        <w:t>项目</w:t>
      </w:r>
      <w:r>
        <w:rPr>
          <w:rFonts w:hint="eastAsia" w:asciiTheme="minorEastAsia" w:hAnsiTheme="minorEastAsia" w:eastAsiaTheme="minorEastAsia" w:cstheme="minorEastAsia"/>
          <w:sz w:val="24"/>
          <w:szCs w:val="24"/>
        </w:rPr>
        <w:t>进行采购，于202</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年  月  日通过公开招标（ 号），确定乙方为中标人。为了保护供需各方合法权益,根据《中华人民共和国政府采购法》、《中华人民共和国民法典》等相关法律、法规的规定，并严格遵循政府采购项目采购文件的相关规定,经甲乙双方协商一致，订立本合同。</w:t>
      </w:r>
    </w:p>
    <w:p>
      <w:pPr>
        <w:widowControl/>
        <w:shd w:val="clear" w:color="auto" w:fill="FFFFFF"/>
        <w:spacing w:line="560" w:lineRule="exact"/>
        <w:ind w:firstLine="482" w:firstLineChars="200"/>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b/>
          <w:bCs/>
          <w:kern w:val="0"/>
          <w:sz w:val="24"/>
          <w:szCs w:val="24"/>
        </w:rPr>
        <w:t>一、合同文件</w:t>
      </w:r>
    </w:p>
    <w:p>
      <w:pPr>
        <w:widowControl/>
        <w:shd w:val="clear" w:color="auto" w:fill="FFFFFF"/>
        <w:spacing w:line="560" w:lineRule="exact"/>
        <w:ind w:firstLine="480" w:firstLineChars="200"/>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下列内容是构成本合同不可分割的部分：</w:t>
      </w:r>
    </w:p>
    <w:p>
      <w:pPr>
        <w:widowControl/>
        <w:numPr>
          <w:ilvl w:val="0"/>
          <w:numId w:val="8"/>
        </w:numPr>
        <w:shd w:val="clear" w:color="auto" w:fill="FFFFFF"/>
        <w:spacing w:line="560" w:lineRule="exact"/>
        <w:ind w:firstLine="480" w:firstLineChars="200"/>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乙方参加             招标</w:t>
      </w:r>
    </w:p>
    <w:p>
      <w:pPr>
        <w:widowControl/>
        <w:numPr>
          <w:ilvl w:val="0"/>
          <w:numId w:val="8"/>
        </w:numPr>
        <w:shd w:val="clear" w:color="auto" w:fill="FFFFFF"/>
        <w:spacing w:line="560" w:lineRule="exact"/>
        <w:ind w:firstLine="480" w:firstLineChars="200"/>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乙方在投标文件中约定的内容（优惠政策及服务承诺）。</w:t>
      </w:r>
    </w:p>
    <w:p>
      <w:pPr>
        <w:widowControl/>
        <w:shd w:val="clear" w:color="auto" w:fill="FFFFFF"/>
        <w:spacing w:line="560" w:lineRule="exact"/>
        <w:ind w:firstLine="480" w:firstLineChars="200"/>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 甲方、乙方商定的其他必要文件。</w:t>
      </w:r>
    </w:p>
    <w:p>
      <w:pPr>
        <w:widowControl/>
        <w:shd w:val="clear" w:color="auto" w:fill="FFFFFF"/>
        <w:spacing w:line="560" w:lineRule="exact"/>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二</w:t>
      </w:r>
      <w:r>
        <w:rPr>
          <w:rFonts w:hint="eastAsia" w:asciiTheme="minorEastAsia" w:hAnsiTheme="minorEastAsia" w:eastAsiaTheme="minorEastAsia" w:cstheme="minorEastAsia"/>
          <w:b/>
          <w:bCs/>
          <w:sz w:val="24"/>
          <w:szCs w:val="24"/>
        </w:rPr>
        <w:t>、项目清单</w:t>
      </w:r>
    </w:p>
    <w:tbl>
      <w:tblPr>
        <w:tblStyle w:val="58"/>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5"/>
        <w:gridCol w:w="919"/>
        <w:gridCol w:w="1361"/>
        <w:gridCol w:w="1212"/>
        <w:gridCol w:w="786"/>
        <w:gridCol w:w="820"/>
        <w:gridCol w:w="1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27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商品类别</w:t>
            </w:r>
          </w:p>
        </w:tc>
        <w:tc>
          <w:tcPr>
            <w:tcW w:w="91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品牌</w:t>
            </w:r>
          </w:p>
        </w:tc>
        <w:tc>
          <w:tcPr>
            <w:tcW w:w="136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商品名称</w:t>
            </w:r>
          </w:p>
        </w:tc>
        <w:tc>
          <w:tcPr>
            <w:tcW w:w="121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型号</w:t>
            </w:r>
          </w:p>
        </w:tc>
        <w:tc>
          <w:tcPr>
            <w:tcW w:w="78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颜色</w:t>
            </w:r>
          </w:p>
        </w:tc>
        <w:tc>
          <w:tcPr>
            <w:tcW w:w="8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数量</w:t>
            </w:r>
          </w:p>
        </w:tc>
        <w:tc>
          <w:tcPr>
            <w:tcW w:w="138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单价(元)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127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hint="eastAsia" w:asciiTheme="minorEastAsia" w:hAnsiTheme="minorEastAsia" w:eastAsiaTheme="minorEastAsia" w:cstheme="minorEastAsia"/>
                <w:kern w:val="0"/>
                <w:sz w:val="24"/>
                <w:szCs w:val="24"/>
              </w:rPr>
            </w:pPr>
          </w:p>
        </w:tc>
        <w:tc>
          <w:tcPr>
            <w:tcW w:w="91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hint="eastAsia" w:asciiTheme="minorEastAsia" w:hAnsiTheme="minorEastAsia" w:eastAsiaTheme="minorEastAsia" w:cstheme="minorEastAsia"/>
                <w:kern w:val="0"/>
                <w:sz w:val="24"/>
                <w:szCs w:val="24"/>
              </w:rPr>
            </w:pPr>
          </w:p>
        </w:tc>
        <w:tc>
          <w:tcPr>
            <w:tcW w:w="136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ind w:firstLine="478"/>
              <w:jc w:val="center"/>
              <w:rPr>
                <w:rFonts w:hint="eastAsia" w:asciiTheme="minorEastAsia" w:hAnsiTheme="minorEastAsia" w:eastAsiaTheme="minorEastAsia" w:cstheme="minorEastAsia"/>
                <w:kern w:val="0"/>
                <w:sz w:val="24"/>
                <w:szCs w:val="24"/>
              </w:rPr>
            </w:pPr>
          </w:p>
        </w:tc>
        <w:tc>
          <w:tcPr>
            <w:tcW w:w="121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ind w:firstLine="478"/>
              <w:jc w:val="center"/>
              <w:rPr>
                <w:rFonts w:hint="eastAsia" w:asciiTheme="minorEastAsia" w:hAnsiTheme="minorEastAsia" w:eastAsiaTheme="minorEastAsia" w:cstheme="minorEastAsia"/>
                <w:sz w:val="24"/>
                <w:szCs w:val="24"/>
                <w:shd w:val="clear" w:color="auto" w:fill="FFFFFF"/>
              </w:rPr>
            </w:pPr>
          </w:p>
        </w:tc>
        <w:tc>
          <w:tcPr>
            <w:tcW w:w="78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ind w:firstLine="478"/>
              <w:jc w:val="center"/>
              <w:rPr>
                <w:rFonts w:hint="eastAsia" w:asciiTheme="minorEastAsia" w:hAnsiTheme="minorEastAsia" w:eastAsiaTheme="minorEastAsia" w:cstheme="minorEastAsia"/>
                <w:kern w:val="0"/>
                <w:sz w:val="24"/>
                <w:szCs w:val="24"/>
              </w:rPr>
            </w:pPr>
          </w:p>
        </w:tc>
        <w:tc>
          <w:tcPr>
            <w:tcW w:w="8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ind w:firstLine="478"/>
              <w:jc w:val="center"/>
              <w:rPr>
                <w:rFonts w:hint="eastAsia" w:asciiTheme="minorEastAsia" w:hAnsiTheme="minorEastAsia" w:eastAsiaTheme="minorEastAsia" w:cstheme="minorEastAsia"/>
                <w:kern w:val="0"/>
                <w:sz w:val="24"/>
                <w:szCs w:val="24"/>
              </w:rPr>
            </w:pPr>
          </w:p>
        </w:tc>
        <w:tc>
          <w:tcPr>
            <w:tcW w:w="138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ind w:firstLine="478"/>
              <w:jc w:val="center"/>
              <w:rPr>
                <w:rFonts w:hint="eastAsia" w:asciiTheme="minorEastAsia" w:hAnsiTheme="minorEastAsia" w:eastAsiaTheme="minorEastAsia" w:cstheme="minorEastAsia"/>
                <w:kern w:val="0"/>
                <w:sz w:val="24"/>
                <w:szCs w:val="24"/>
              </w:rPr>
            </w:pPr>
          </w:p>
        </w:tc>
      </w:tr>
    </w:tbl>
    <w:p>
      <w:pPr>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rPr>
        <w:t xml:space="preserve"> </w:t>
      </w:r>
    </w:p>
    <w:p>
      <w:pPr>
        <w:ind w:firstLine="241" w:firstLineChars="100"/>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rPr>
        <w:t>合同金额总价：                      （人民币：   元整）</w:t>
      </w:r>
    </w:p>
    <w:p>
      <w:pPr>
        <w:widowControl/>
        <w:shd w:val="clear" w:color="auto" w:fill="FFFFFF"/>
        <w:spacing w:line="560" w:lineRule="exact"/>
        <w:ind w:firstLine="482"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kern w:val="0"/>
          <w:sz w:val="24"/>
          <w:szCs w:val="24"/>
        </w:rPr>
        <w:t>三、服务承诺</w:t>
      </w:r>
      <w:r>
        <w:rPr>
          <w:rFonts w:hint="eastAsia" w:asciiTheme="minorEastAsia" w:hAnsiTheme="minorEastAsia" w:eastAsiaTheme="minorEastAsia" w:cstheme="minorEastAsia"/>
          <w:kern w:val="0"/>
          <w:sz w:val="24"/>
          <w:szCs w:val="24"/>
        </w:rPr>
        <w:t xml:space="preserve"> ：</w:t>
      </w:r>
    </w:p>
    <w:p>
      <w:pPr>
        <w:widowControl/>
        <w:shd w:val="clear" w:color="auto" w:fill="FFFFFF"/>
        <w:spacing w:line="560" w:lineRule="exact"/>
        <w:ind w:firstLine="482" w:firstLineChars="200"/>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b/>
          <w:bCs/>
          <w:kern w:val="0"/>
          <w:sz w:val="24"/>
          <w:szCs w:val="24"/>
        </w:rPr>
        <w:t>四、合同金额(大写)：</w:t>
      </w:r>
    </w:p>
    <w:p>
      <w:pPr>
        <w:widowControl/>
        <w:shd w:val="clear" w:color="auto" w:fill="FFFFFF"/>
        <w:spacing w:line="560" w:lineRule="exact"/>
        <w:ind w:firstLine="482" w:firstLineChars="200"/>
        <w:jc w:val="left"/>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rPr>
        <w:t>五、付款条件、</w:t>
      </w:r>
    </w:p>
    <w:p>
      <w:pPr>
        <w:widowControl/>
        <w:shd w:val="clear" w:color="auto" w:fill="FFFFFF"/>
        <w:spacing w:line="560" w:lineRule="exact"/>
        <w:ind w:firstLine="480" w:firstLineChars="200"/>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车辆验收合格上牌后7个工作日内，付清全款。</w:t>
      </w:r>
    </w:p>
    <w:p>
      <w:pPr>
        <w:widowControl/>
        <w:shd w:val="clear" w:color="auto" w:fill="FFFFFF"/>
        <w:spacing w:line="560" w:lineRule="exact"/>
        <w:ind w:firstLine="482" w:firstLineChars="200"/>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b/>
          <w:bCs/>
          <w:kern w:val="0"/>
          <w:sz w:val="24"/>
          <w:szCs w:val="24"/>
        </w:rPr>
        <w:t>六、交货时间和地点</w:t>
      </w:r>
    </w:p>
    <w:p>
      <w:pPr>
        <w:widowControl/>
        <w:shd w:val="clear" w:color="auto" w:fill="FFFFFF"/>
        <w:spacing w:line="560" w:lineRule="exact"/>
        <w:ind w:firstLine="480" w:firstLineChars="200"/>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本合同货物的交付时间为：</w:t>
      </w:r>
      <w:r>
        <w:rPr>
          <w:rFonts w:hint="eastAsia" w:asciiTheme="minorEastAsia" w:hAnsiTheme="minorEastAsia" w:eastAsiaTheme="minorEastAsia" w:cstheme="minorEastAsia"/>
          <w:sz w:val="24"/>
          <w:szCs w:val="24"/>
        </w:rPr>
        <w:t>自合同签订之日起 50 天内完成供货、安装、调试。</w:t>
      </w:r>
    </w:p>
    <w:p>
      <w:pPr>
        <w:widowControl/>
        <w:shd w:val="clear" w:color="auto" w:fill="FFFFFF"/>
        <w:spacing w:line="560" w:lineRule="exact"/>
        <w:ind w:firstLine="482" w:firstLineChars="200"/>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b/>
          <w:bCs/>
          <w:kern w:val="0"/>
          <w:sz w:val="24"/>
          <w:szCs w:val="24"/>
        </w:rPr>
        <w:t>七、质量保证</w:t>
      </w:r>
    </w:p>
    <w:p>
      <w:pPr>
        <w:widowControl/>
        <w:shd w:val="clear" w:color="auto" w:fill="FFFFFF"/>
        <w:spacing w:line="560" w:lineRule="exact"/>
        <w:ind w:firstLine="480" w:firstLineChars="200"/>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乙方所提供货物必须符合国家有关标准；保证货物是全新、未使用过的原装合格正品，并保证货物在正常使用和保养条件下，符合其产品的质量保证要求。在使用过程中，一旦发现乙方所提供的货物不是原装合格正品，经查实后，乙方必须无条件接受退货，并按原价货款退还甲方，同时，甲方按有关规定有权要求索赔。</w:t>
      </w:r>
    </w:p>
    <w:p>
      <w:pPr>
        <w:widowControl/>
        <w:shd w:val="clear" w:color="auto" w:fill="FFFFFF"/>
        <w:spacing w:line="560" w:lineRule="exact"/>
        <w:ind w:firstLine="480" w:firstLineChars="200"/>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乙方保证所供货物能够在甲方所在地车管部门上牌。</w:t>
      </w:r>
    </w:p>
    <w:p>
      <w:pPr>
        <w:widowControl/>
        <w:shd w:val="clear" w:color="auto" w:fill="FFFFFF"/>
        <w:spacing w:line="560" w:lineRule="exact"/>
        <w:ind w:firstLine="482" w:firstLineChars="200"/>
        <w:jc w:val="left"/>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八、验收</w:t>
      </w:r>
    </w:p>
    <w:p>
      <w:pPr>
        <w:tabs>
          <w:tab w:val="left" w:pos="900"/>
        </w:tabs>
        <w:spacing w:line="360" w:lineRule="auto"/>
        <w:ind w:firstLine="480" w:firstLineChars="200"/>
        <w:contextualSpacing/>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货物若有国家标准按照国家标准验收，若无国家标准按行业标准验收，为原制造商制造的全新产品，整机无污染，无侵权行为、表面无划损、无任何缺陷隐患，在中国境内可依常规安全合法使用。 </w:t>
      </w:r>
    </w:p>
    <w:p>
      <w:pPr>
        <w:tabs>
          <w:tab w:val="left" w:pos="900"/>
        </w:tabs>
        <w:spacing w:line="360" w:lineRule="auto"/>
        <w:ind w:firstLine="480" w:firstLineChars="200"/>
        <w:contextualSpacing/>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产品必须具备原产地证明和商检局的检验证明及合法进货渠道证明。评审小组在各供应商的报价有限期内有权要求供应商提供 货物的报关单。</w:t>
      </w:r>
    </w:p>
    <w:p>
      <w:pPr>
        <w:tabs>
          <w:tab w:val="left" w:pos="900"/>
        </w:tabs>
        <w:spacing w:line="360" w:lineRule="auto"/>
        <w:ind w:firstLine="480" w:firstLineChars="200"/>
        <w:contextualSpacing/>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货物为原厂商未启封全新包装，具出厂合格证，序列号、包装箱号与出厂批号一致，并可追索查阅。所有随设备的附件必须齐全。</w:t>
      </w:r>
    </w:p>
    <w:p>
      <w:pPr>
        <w:tabs>
          <w:tab w:val="left" w:pos="900"/>
        </w:tabs>
        <w:spacing w:line="360" w:lineRule="auto"/>
        <w:ind w:firstLine="480" w:firstLineChars="200"/>
        <w:contextualSpacing/>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乙方应将关键主机设备的用户手册、保修手册、有关单证资料及配备件、随机工具等交付给甲方，使用操作及安全须知等重要资料应附有中文说明。</w:t>
      </w:r>
    </w:p>
    <w:p>
      <w:pPr>
        <w:tabs>
          <w:tab w:val="left" w:pos="900"/>
        </w:tabs>
        <w:spacing w:line="360" w:lineRule="auto"/>
        <w:ind w:firstLine="480" w:firstLineChars="200"/>
        <w:contextualSpacing/>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组成验收小组按国家有关规定、规范进行验收，必要时邀请相关的专业人员或机构参与验收。因货物质量问题发生争议时，由本地质量技术监督部门鉴定。货物符合质量技术标准的，鉴定费由甲方承担；否则鉴定费由乙方承担。</w:t>
      </w:r>
    </w:p>
    <w:p>
      <w:pPr>
        <w:widowControl/>
        <w:shd w:val="clear" w:color="auto" w:fill="FFFFFF"/>
        <w:spacing w:line="560" w:lineRule="exact"/>
        <w:ind w:firstLine="482" w:firstLineChars="200"/>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b/>
          <w:bCs/>
          <w:kern w:val="0"/>
          <w:sz w:val="24"/>
          <w:szCs w:val="24"/>
        </w:rPr>
        <w:t>九、乙方声明</w:t>
      </w:r>
    </w:p>
    <w:p>
      <w:pPr>
        <w:widowControl/>
        <w:shd w:val="clear" w:color="auto" w:fill="FFFFFF"/>
        <w:spacing w:line="560" w:lineRule="exact"/>
        <w:ind w:firstLine="480" w:firstLineChars="200"/>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乙方对本合同违约责任的承担，不能排除所供车辆生产厂家的责任。乙方承诺所供车辆价格不高于所供车辆生产厂家规定的标准。所承诺服务不低于所供车辆生产厂家规定的标准。乙方承诺作为生产厂家执行供货的代表，忠实履行生产厂家与乙方所签订的供货协议内容。</w:t>
      </w:r>
    </w:p>
    <w:p>
      <w:pPr>
        <w:widowControl/>
        <w:shd w:val="clear" w:color="auto" w:fill="FFFFFF"/>
        <w:spacing w:line="560" w:lineRule="exact"/>
        <w:ind w:firstLine="482" w:firstLineChars="200"/>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b/>
          <w:bCs/>
          <w:kern w:val="0"/>
          <w:sz w:val="24"/>
          <w:szCs w:val="24"/>
        </w:rPr>
        <w:t>十、合同纠纷处理</w:t>
      </w:r>
    </w:p>
    <w:p>
      <w:pPr>
        <w:widowControl/>
        <w:shd w:val="clear" w:color="auto" w:fill="FFFFFF"/>
        <w:spacing w:line="560" w:lineRule="exact"/>
        <w:ind w:firstLine="480" w:firstLineChars="200"/>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因履行本合同发生争议协商解决不成的提交常州仲裁委员会仲裁。因本合同产生的以及与本合同有关的一切纠纷，均由常州仲裁委员会仲裁。该裁决是终局的，对双方均具有约束力。</w:t>
      </w:r>
    </w:p>
    <w:p>
      <w:pPr>
        <w:widowControl/>
        <w:shd w:val="clear" w:color="auto" w:fill="FFFFFF"/>
        <w:spacing w:line="560" w:lineRule="exact"/>
        <w:ind w:firstLine="482" w:firstLineChars="200"/>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b/>
          <w:bCs/>
          <w:kern w:val="0"/>
          <w:sz w:val="24"/>
          <w:szCs w:val="24"/>
        </w:rPr>
        <w:t>十一、合同生效及其他</w:t>
      </w:r>
    </w:p>
    <w:p>
      <w:pPr>
        <w:widowControl/>
        <w:shd w:val="clear" w:color="auto" w:fill="FFFFFF"/>
        <w:spacing w:line="560" w:lineRule="exact"/>
        <w:ind w:firstLine="480" w:firstLineChars="200"/>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本合同未再声明的其他各项内容均见本合同第一款“合同文件”中；</w:t>
      </w:r>
    </w:p>
    <w:p>
      <w:pPr>
        <w:widowControl/>
        <w:shd w:val="clear" w:color="auto" w:fill="FFFFFF"/>
        <w:spacing w:line="560" w:lineRule="exact"/>
        <w:ind w:firstLine="480" w:firstLineChars="200"/>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本合同经甲方、乙方两方法定代表人或授权代表签字盖章之日起生效。本合同一式四份，甲方、乙方各持贰份。</w:t>
      </w:r>
    </w:p>
    <w:p>
      <w:pPr>
        <w:widowControl/>
        <w:shd w:val="clear" w:color="auto" w:fill="FFFFFF"/>
        <w:spacing w:line="560" w:lineRule="exact"/>
        <w:ind w:firstLine="480" w:firstLineChars="200"/>
        <w:jc w:val="left"/>
        <w:rPr>
          <w:rFonts w:hint="eastAsia" w:asciiTheme="minorEastAsia" w:hAnsiTheme="minorEastAsia" w:eastAsiaTheme="minorEastAsia" w:cstheme="minorEastAsia"/>
          <w:sz w:val="24"/>
          <w:szCs w:val="24"/>
        </w:rPr>
      </w:pPr>
    </w:p>
    <w:p>
      <w:pPr>
        <w:widowControl/>
        <w:shd w:val="clear" w:color="auto" w:fill="FFFFFF"/>
        <w:spacing w:line="560" w:lineRule="exact"/>
        <w:ind w:firstLine="480" w:firstLineChars="200"/>
        <w:jc w:val="left"/>
        <w:rPr>
          <w:rFonts w:hint="eastAsia" w:asciiTheme="minorEastAsia" w:hAnsiTheme="minorEastAsia" w:eastAsiaTheme="minorEastAsia" w:cstheme="minorEastAsia"/>
          <w:sz w:val="24"/>
          <w:szCs w:val="24"/>
        </w:rPr>
      </w:pPr>
    </w:p>
    <w:tbl>
      <w:tblPr>
        <w:tblStyle w:val="57"/>
        <w:tblW w:w="9345" w:type="dxa"/>
        <w:tblInd w:w="9" w:type="dxa"/>
        <w:tblLayout w:type="autofit"/>
        <w:tblCellMar>
          <w:top w:w="15" w:type="dxa"/>
          <w:left w:w="15" w:type="dxa"/>
          <w:bottom w:w="15" w:type="dxa"/>
          <w:right w:w="15" w:type="dxa"/>
        </w:tblCellMar>
      </w:tblPr>
      <w:tblGrid>
        <w:gridCol w:w="4373"/>
        <w:gridCol w:w="4972"/>
      </w:tblGrid>
      <w:tr>
        <w:tblPrEx>
          <w:tblCellMar>
            <w:top w:w="15" w:type="dxa"/>
            <w:left w:w="15" w:type="dxa"/>
            <w:bottom w:w="15" w:type="dxa"/>
            <w:right w:w="15" w:type="dxa"/>
          </w:tblCellMar>
        </w:tblPrEx>
        <w:tc>
          <w:tcPr>
            <w:tcW w:w="4373" w:type="dxa"/>
            <w:tcBorders>
              <w:top w:val="nil"/>
              <w:left w:val="nil"/>
              <w:bottom w:val="nil"/>
              <w:right w:val="nil"/>
            </w:tcBorders>
          </w:tcPr>
          <w:p>
            <w:pPr>
              <w:widowControl/>
              <w:spacing w:line="56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甲方：</w:t>
            </w:r>
          </w:p>
          <w:p>
            <w:pPr>
              <w:widowControl/>
              <w:spacing w:line="56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法定代表人/委托人：</w:t>
            </w:r>
          </w:p>
          <w:p>
            <w:pPr>
              <w:widowControl/>
              <w:spacing w:line="56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签订日期：</w:t>
            </w:r>
          </w:p>
          <w:p>
            <w:pPr>
              <w:widowControl/>
              <w:spacing w:line="56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单位地址：</w:t>
            </w:r>
          </w:p>
          <w:p>
            <w:pPr>
              <w:widowControl/>
              <w:spacing w:line="56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电话：</w:t>
            </w:r>
          </w:p>
          <w:p>
            <w:pPr>
              <w:widowControl/>
              <w:spacing w:line="56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xml:space="preserve">邮政编码： </w:t>
            </w:r>
          </w:p>
        </w:tc>
        <w:tc>
          <w:tcPr>
            <w:tcW w:w="4972" w:type="dxa"/>
            <w:tcBorders>
              <w:top w:val="nil"/>
              <w:left w:val="nil"/>
              <w:bottom w:val="nil"/>
              <w:right w:val="nil"/>
            </w:tcBorders>
          </w:tcPr>
          <w:p>
            <w:pPr>
              <w:widowControl/>
              <w:spacing w:line="56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乙方：</w:t>
            </w:r>
          </w:p>
          <w:p>
            <w:pPr>
              <w:widowControl/>
              <w:spacing w:line="56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法定代表人/委托人：</w:t>
            </w:r>
          </w:p>
          <w:p>
            <w:pPr>
              <w:widowControl/>
              <w:spacing w:line="56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签订日期：</w:t>
            </w:r>
          </w:p>
          <w:p>
            <w:pPr>
              <w:widowControl/>
              <w:spacing w:line="560" w:lineRule="exact"/>
              <w:ind w:left="1050" w:hanging="1200" w:hangingChars="500"/>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单位地址：</w:t>
            </w:r>
          </w:p>
          <w:p>
            <w:pPr>
              <w:widowControl/>
              <w:spacing w:line="56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xml:space="preserve">电话： </w:t>
            </w:r>
          </w:p>
          <w:p>
            <w:pPr>
              <w:widowControl/>
              <w:spacing w:line="56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开户银行：</w:t>
            </w:r>
          </w:p>
          <w:p>
            <w:pPr>
              <w:widowControl/>
              <w:spacing w:line="56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账号：</w:t>
            </w:r>
          </w:p>
          <w:p>
            <w:pPr>
              <w:widowControl/>
              <w:spacing w:line="56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xml:space="preserve">邮政编码： </w:t>
            </w:r>
          </w:p>
          <w:p>
            <w:pPr>
              <w:widowControl/>
              <w:spacing w:line="560" w:lineRule="exact"/>
              <w:jc w:val="left"/>
              <w:rPr>
                <w:rFonts w:hint="eastAsia" w:asciiTheme="minorEastAsia" w:hAnsiTheme="minorEastAsia" w:eastAsiaTheme="minorEastAsia" w:cstheme="minorEastAsia"/>
                <w:kern w:val="0"/>
                <w:sz w:val="24"/>
                <w:szCs w:val="24"/>
              </w:rPr>
            </w:pPr>
          </w:p>
        </w:tc>
      </w:tr>
    </w:tbl>
    <w:p>
      <w:pPr>
        <w:widowControl/>
        <w:jc w:val="right"/>
        <w:rPr>
          <w:rFonts w:asciiTheme="minorEastAsia" w:hAnsiTheme="minorEastAsia" w:eastAsiaTheme="minorEastAsia"/>
          <w:b/>
          <w:w w:val="80"/>
          <w:sz w:val="32"/>
          <w:szCs w:val="32"/>
        </w:rPr>
      </w:pPr>
      <w:r>
        <w:rPr>
          <w:rFonts w:asciiTheme="minorEastAsia" w:hAnsiTheme="minorEastAsia" w:eastAsiaTheme="minorEastAsia"/>
          <w:b/>
          <w:w w:val="80"/>
          <w:sz w:val="32"/>
          <w:szCs w:val="32"/>
        </w:rPr>
        <w:br w:type="page"/>
      </w:r>
    </w:p>
    <w:p>
      <w:pPr>
        <w:tabs>
          <w:tab w:val="left" w:pos="1050"/>
          <w:tab w:val="right" w:leader="dot" w:pos="9402"/>
        </w:tabs>
        <w:spacing w:before="240" w:beforeLines="100" w:line="600" w:lineRule="exact"/>
        <w:jc w:val="center"/>
        <w:outlineLvl w:val="0"/>
        <w:rPr>
          <w:rFonts w:asciiTheme="minorEastAsia" w:hAnsiTheme="minorEastAsia" w:eastAsiaTheme="minorEastAsia"/>
          <w:b/>
          <w:w w:val="80"/>
          <w:sz w:val="32"/>
          <w:szCs w:val="32"/>
        </w:rPr>
      </w:pPr>
      <w:r>
        <w:rPr>
          <w:rFonts w:hint="eastAsia" w:asciiTheme="minorEastAsia" w:hAnsiTheme="minorEastAsia" w:eastAsiaTheme="minorEastAsia"/>
          <w:b/>
          <w:w w:val="80"/>
          <w:sz w:val="32"/>
          <w:szCs w:val="32"/>
        </w:rPr>
        <w:t xml:space="preserve">第六章  </w:t>
      </w:r>
      <w:bookmarkEnd w:id="7"/>
      <w:r>
        <w:rPr>
          <w:rFonts w:hint="eastAsia" w:asciiTheme="minorEastAsia" w:hAnsiTheme="minorEastAsia" w:eastAsiaTheme="minorEastAsia"/>
          <w:b/>
          <w:w w:val="80"/>
          <w:sz w:val="32"/>
          <w:szCs w:val="32"/>
        </w:rPr>
        <w:t>履约验收及付款</w:t>
      </w:r>
      <w:bookmarkEnd w:id="8"/>
    </w:p>
    <w:p>
      <w:pPr>
        <w:spacing w:line="420" w:lineRule="exact"/>
        <w:ind w:firstLine="484" w:firstLineChars="202"/>
        <w:rPr>
          <w:rFonts w:asciiTheme="minorEastAsia" w:hAnsiTheme="minorEastAsia" w:eastAsiaTheme="minorEastAsia"/>
          <w:kern w:val="0"/>
          <w:sz w:val="24"/>
          <w:szCs w:val="24"/>
        </w:rPr>
      </w:pPr>
      <w:bookmarkStart w:id="9" w:name="_Toc363573859"/>
      <w:r>
        <w:rPr>
          <w:rFonts w:hint="eastAsia" w:asciiTheme="minorEastAsia" w:hAnsiTheme="minorEastAsia" w:eastAsiaTheme="minorEastAsia"/>
          <w:kern w:val="0"/>
          <w:sz w:val="24"/>
          <w:szCs w:val="24"/>
        </w:rPr>
        <w:t>一、招标人和中标人应相互配合，按采购合同约定积极组织本项目的实施，确保按时履约提供服务。</w:t>
      </w:r>
    </w:p>
    <w:p>
      <w:pPr>
        <w:spacing w:line="420" w:lineRule="exact"/>
        <w:ind w:firstLine="484" w:firstLineChars="202"/>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二、履约完成后，中标人应以书面形式向招标人提出验收申请，招标人接到申请后应及时组织验收。</w:t>
      </w:r>
    </w:p>
    <w:p>
      <w:pPr>
        <w:spacing w:line="420" w:lineRule="exact"/>
        <w:ind w:firstLine="484" w:firstLineChars="202"/>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三、招标人、中标人不按采购合同规定履约，出现违约情形，应当及时纠正或补偿，造成损失的，按合同约定追究违约责任；履约中发现有假冒、伪劣、走私产品、商业贿赂等违法情形的，应由招标人移交工商、质监、公安等行政执法部门依法查处。</w:t>
      </w:r>
    </w:p>
    <w:p>
      <w:pPr>
        <w:spacing w:line="420" w:lineRule="exact"/>
        <w:ind w:firstLine="484" w:firstLineChars="202"/>
        <w:rPr>
          <w:rFonts w:asciiTheme="minorEastAsia" w:hAnsiTheme="minorEastAsia" w:eastAsiaTheme="minorEastAsia"/>
          <w:kern w:val="0"/>
          <w:sz w:val="24"/>
          <w:szCs w:val="24"/>
        </w:rPr>
      </w:pPr>
    </w:p>
    <w:p>
      <w:pPr>
        <w:tabs>
          <w:tab w:val="left" w:pos="1050"/>
          <w:tab w:val="right" w:leader="dot" w:pos="9402"/>
        </w:tabs>
        <w:spacing w:before="240" w:beforeLines="100" w:line="600" w:lineRule="exact"/>
        <w:jc w:val="center"/>
        <w:outlineLvl w:val="0"/>
        <w:rPr>
          <w:rFonts w:asciiTheme="minorEastAsia" w:hAnsiTheme="minorEastAsia" w:eastAsiaTheme="minorEastAsia"/>
          <w:b/>
          <w:w w:val="80"/>
          <w:sz w:val="32"/>
          <w:szCs w:val="32"/>
        </w:rPr>
      </w:pPr>
      <w:r>
        <w:rPr>
          <w:rFonts w:asciiTheme="minorEastAsia" w:hAnsiTheme="minorEastAsia" w:eastAsiaTheme="minorEastAsia"/>
          <w:b/>
          <w:w w:val="80"/>
          <w:sz w:val="32"/>
          <w:szCs w:val="32"/>
        </w:rPr>
        <w:t>第</w:t>
      </w:r>
      <w:r>
        <w:rPr>
          <w:rFonts w:hint="eastAsia" w:asciiTheme="minorEastAsia" w:hAnsiTheme="minorEastAsia" w:eastAsiaTheme="minorEastAsia"/>
          <w:b/>
          <w:w w:val="80"/>
          <w:sz w:val="32"/>
          <w:szCs w:val="32"/>
        </w:rPr>
        <w:t>七</w:t>
      </w:r>
      <w:r>
        <w:rPr>
          <w:rFonts w:asciiTheme="minorEastAsia" w:hAnsiTheme="minorEastAsia" w:eastAsiaTheme="minorEastAsia"/>
          <w:b/>
          <w:w w:val="80"/>
          <w:sz w:val="32"/>
          <w:szCs w:val="32"/>
        </w:rPr>
        <w:t xml:space="preserve">章 </w:t>
      </w:r>
      <w:r>
        <w:rPr>
          <w:rFonts w:hint="eastAsia" w:asciiTheme="minorEastAsia" w:hAnsiTheme="minorEastAsia" w:eastAsiaTheme="minorEastAsia"/>
          <w:b/>
          <w:w w:val="80"/>
          <w:sz w:val="32"/>
          <w:szCs w:val="32"/>
        </w:rPr>
        <w:t xml:space="preserve"> 质疑与投诉</w:t>
      </w:r>
      <w:bookmarkEnd w:id="9"/>
    </w:p>
    <w:p>
      <w:pPr>
        <w:snapToGrid w:val="0"/>
        <w:spacing w:line="420" w:lineRule="exact"/>
        <w:ind w:firstLine="482" w:firstLineChars="200"/>
        <w:outlineLvl w:val="1"/>
        <w:rPr>
          <w:rFonts w:asciiTheme="minorEastAsia" w:hAnsiTheme="minorEastAsia" w:eastAsiaTheme="minorEastAsia"/>
          <w:b/>
          <w:sz w:val="24"/>
          <w:szCs w:val="24"/>
        </w:rPr>
      </w:pPr>
      <w:r>
        <w:rPr>
          <w:rFonts w:hint="eastAsia" w:asciiTheme="minorEastAsia" w:hAnsiTheme="minorEastAsia" w:eastAsiaTheme="minorEastAsia"/>
          <w:b/>
          <w:sz w:val="24"/>
          <w:szCs w:val="24"/>
        </w:rPr>
        <w:t>一、质疑的提出</w:t>
      </w:r>
    </w:p>
    <w:p>
      <w:pPr>
        <w:snapToGrid w:val="0"/>
        <w:spacing w:line="420" w:lineRule="exact"/>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1、质疑必须是直接参加本次招投标活动的当事人。</w:t>
      </w:r>
    </w:p>
    <w:p>
      <w:pPr>
        <w:snapToGrid w:val="0"/>
        <w:spacing w:line="420" w:lineRule="exact"/>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2、取得招标文件的投标人应根据招标文件第二章 “投标人须知”中“第一条第4款”的约定提出质疑。</w:t>
      </w:r>
    </w:p>
    <w:p>
      <w:pPr>
        <w:snapToGrid w:val="0"/>
        <w:spacing w:line="420" w:lineRule="exact"/>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投标文件接收截止后未进行投标登记的投标人，不能就投标文件接收截止后的招标过程、中标结果提出质疑。</w:t>
      </w:r>
    </w:p>
    <w:p>
      <w:pPr>
        <w:snapToGrid w:val="0"/>
        <w:spacing w:line="420" w:lineRule="exact"/>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在招标过程中，凡主持人或评标委员会明确提出须由投标人确认的事项，投标人当场无异议的，事后不得提出质疑、投诉。</w:t>
      </w:r>
    </w:p>
    <w:p>
      <w:pPr>
        <w:snapToGrid w:val="0"/>
        <w:spacing w:line="420" w:lineRule="exact"/>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3、提出质疑时，必须坚持“谁主张，谁举证”、“实事求是”的原则，不能臆测。</w:t>
      </w:r>
    </w:p>
    <w:p>
      <w:pPr>
        <w:snapToGrid w:val="0"/>
        <w:spacing w:line="420" w:lineRule="exact"/>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属于须由法定部门调查、侦查或先行作出相关认定的事项，质疑人应当依法申请具有法定职权的部门查清、认定，并将相关结果提供给招标人、招标代理机构。</w:t>
      </w:r>
    </w:p>
    <w:p>
      <w:pPr>
        <w:snapToGrid w:val="0"/>
        <w:spacing w:line="420" w:lineRule="exact"/>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招标人、招标代理机构不具有法定调查、认定的权限。</w:t>
      </w:r>
    </w:p>
    <w:p>
      <w:pPr>
        <w:snapToGrid w:val="0"/>
        <w:spacing w:line="420" w:lineRule="exact"/>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4、对本次招投标有质疑的，须实名制以书面形式提出，不得进行匿名、虚假、恶意质疑。</w:t>
      </w:r>
    </w:p>
    <w:p>
      <w:pPr>
        <w:snapToGrid w:val="0"/>
        <w:spacing w:line="420" w:lineRule="exact"/>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质疑人应在质疑有效期内以书面形式提出《质疑函》。</w:t>
      </w:r>
    </w:p>
    <w:p>
      <w:pPr>
        <w:snapToGrid w:val="0"/>
        <w:spacing w:line="420" w:lineRule="exact"/>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《质疑函》内容应包括质疑事项、主要内容、事实依据、适应法规条款、佐证材料等。</w:t>
      </w:r>
    </w:p>
    <w:p>
      <w:pPr>
        <w:snapToGrid w:val="0"/>
        <w:spacing w:line="420" w:lineRule="exact"/>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质疑人应保证其提出的质疑内容及相关佐证材料的真实性及来源的合法性，并承担相应的法律责任。</w:t>
      </w:r>
    </w:p>
    <w:p>
      <w:pPr>
        <w:snapToGrid w:val="0"/>
        <w:spacing w:line="420" w:lineRule="exact"/>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对不能提供相关佐证材料的、涉及商业秘密的、非书面形式的、非送达的、匿名的《质疑函》将不予受理，视作无效质疑。</w:t>
      </w:r>
    </w:p>
    <w:p>
      <w:pPr>
        <w:snapToGrid w:val="0"/>
        <w:spacing w:line="420" w:lineRule="exact"/>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相关佐证材料要具备客观性、关联性、合法性，无法查实的（如宣传册、媒体报道、猜测、推理等）不能作为佐证材料。</w:t>
      </w:r>
    </w:p>
    <w:p>
      <w:pPr>
        <w:snapToGrid w:val="0"/>
        <w:spacing w:line="420" w:lineRule="exact"/>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招标人、招标代理机构不负责搜集相关佐证材料等工作。</w:t>
      </w:r>
    </w:p>
    <w:p>
      <w:pPr>
        <w:snapToGrid w:val="0"/>
        <w:spacing w:line="420" w:lineRule="exact"/>
        <w:ind w:firstLine="482" w:firstLineChars="200"/>
        <w:outlineLvl w:val="1"/>
        <w:rPr>
          <w:rFonts w:asciiTheme="minorEastAsia" w:hAnsiTheme="minorEastAsia" w:eastAsiaTheme="minorEastAsia"/>
          <w:b/>
          <w:sz w:val="24"/>
          <w:szCs w:val="24"/>
        </w:rPr>
      </w:pPr>
      <w:r>
        <w:rPr>
          <w:rFonts w:hint="eastAsia" w:asciiTheme="minorEastAsia" w:hAnsiTheme="minorEastAsia" w:eastAsiaTheme="minorEastAsia"/>
          <w:b/>
          <w:sz w:val="24"/>
          <w:szCs w:val="24"/>
        </w:rPr>
        <w:t>二、《质疑函》的受理和回复</w:t>
      </w:r>
    </w:p>
    <w:p>
      <w:pPr>
        <w:snapToGrid w:val="0"/>
        <w:spacing w:line="420" w:lineRule="exact"/>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1、《质疑函》须由质疑人的法定代表人或参加本次招标授权人送达采购单位和招标人。</w:t>
      </w:r>
    </w:p>
    <w:p>
      <w:pPr>
        <w:snapToGrid w:val="0"/>
        <w:spacing w:line="420" w:lineRule="exact"/>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2、对符合提出质疑要求的，招标人签收并出具《质疑受理通知书》并在7个工作日内以书面形式答复质疑人。在处理过程中，发现需要质疑人进一步补充相关佐证材料的，请质疑人在规定的时间内提供，质疑答复时间相应顺延。质疑人不能按时提供相关佐证材料的，视同放弃质疑。</w:t>
      </w:r>
    </w:p>
    <w:p>
      <w:pPr>
        <w:snapToGrid w:val="0"/>
        <w:spacing w:line="420" w:lineRule="exact"/>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3、对不符合提出质疑要求的《质疑函》，出具《质疑退回通知书》并提出相关补充材料要求，质疑人未在规定时间内提供补充佐证材料的，视同放弃质疑。</w:t>
      </w:r>
    </w:p>
    <w:p>
      <w:pPr>
        <w:snapToGrid w:val="0"/>
        <w:spacing w:line="420" w:lineRule="exact"/>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4、招标人负责将质疑人提交的质疑相关材料提供给相关专家或评标委员会审核，并将审核意见回复质疑人。</w:t>
      </w:r>
    </w:p>
    <w:p>
      <w:pPr>
        <w:snapToGrid w:val="0"/>
        <w:spacing w:line="420" w:lineRule="exact"/>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必要时，可向被质疑投标人（以下称被质疑人）转发《质疑函》及相关佐证材料。</w:t>
      </w:r>
    </w:p>
    <w:p>
      <w:pPr>
        <w:snapToGrid w:val="0"/>
        <w:spacing w:line="420" w:lineRule="exact"/>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被质疑人应当在要求的时间日期内，以书面形式作出说明回复，并提交相关证据。</w:t>
      </w:r>
    </w:p>
    <w:p>
      <w:pPr>
        <w:snapToGrid w:val="0"/>
        <w:spacing w:line="420" w:lineRule="exact"/>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被质疑人在规定时间内，无正当理由未提交相关证据的，视同放弃说明权利，认可被质疑事项。</w:t>
      </w:r>
    </w:p>
    <w:p>
      <w:pPr>
        <w:snapToGrid w:val="0"/>
        <w:spacing w:line="420" w:lineRule="exact"/>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5、因质疑情况复杂，组织论证或审查时间较长的，招标人以书面形式通知质疑人，可适当延长质疑回复处理时间。</w:t>
      </w:r>
    </w:p>
    <w:p>
      <w:pPr>
        <w:snapToGrid w:val="0"/>
        <w:spacing w:line="420" w:lineRule="exact"/>
        <w:ind w:firstLine="482" w:firstLineChars="200"/>
        <w:outlineLvl w:val="1"/>
        <w:rPr>
          <w:rFonts w:asciiTheme="minorEastAsia" w:hAnsiTheme="minorEastAsia" w:eastAsiaTheme="minorEastAsia"/>
          <w:b/>
          <w:sz w:val="24"/>
          <w:szCs w:val="24"/>
        </w:rPr>
      </w:pPr>
      <w:r>
        <w:rPr>
          <w:rFonts w:hint="eastAsia" w:asciiTheme="minorEastAsia" w:hAnsiTheme="minorEastAsia" w:eastAsiaTheme="minorEastAsia"/>
          <w:b/>
          <w:sz w:val="24"/>
          <w:szCs w:val="24"/>
        </w:rPr>
        <w:t>三、质疑处理</w:t>
      </w:r>
    </w:p>
    <w:p>
      <w:pPr>
        <w:snapToGrid w:val="0"/>
        <w:spacing w:line="420" w:lineRule="exact"/>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1、质疑成立的处理。招标人终止采购，并建议有关部门给相关当事人予以处理。</w:t>
      </w:r>
    </w:p>
    <w:p>
      <w:pPr>
        <w:snapToGrid w:val="0"/>
        <w:spacing w:line="420" w:lineRule="exact"/>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2、质疑不成立的处理：</w:t>
      </w:r>
    </w:p>
    <w:p>
      <w:pPr>
        <w:snapToGrid w:val="0"/>
        <w:spacing w:line="420" w:lineRule="exact"/>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（1）质疑人书面《申请撤回质疑函》。</w:t>
      </w:r>
    </w:p>
    <w:p>
      <w:pPr>
        <w:snapToGrid w:val="0"/>
        <w:spacing w:line="420" w:lineRule="exact"/>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（2）质疑人在规定的时间内不配合进行质疑调查处理的，按自动撤回《质疑函》处理。</w:t>
      </w:r>
    </w:p>
    <w:p>
      <w:pPr>
        <w:snapToGrid w:val="0"/>
        <w:spacing w:line="420" w:lineRule="exact"/>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（3）质疑人不按《质疑函》格式就提出质疑的，视情列入不良投标人名单。</w:t>
      </w:r>
    </w:p>
    <w:p>
      <w:pPr>
        <w:snapToGrid w:val="0"/>
        <w:spacing w:line="420" w:lineRule="exact"/>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4）质疑人不能提供相关佐证材料的，招标人已指出，质疑人仍然坚持提出质疑的，质疑人虽提供了相关佐证材料，但不能证明其质疑成立的，招标人请质疑人补充相关佐证材料，仍不能证明其质疑成立的，列入不良投标人名单。</w:t>
      </w:r>
    </w:p>
    <w:p>
      <w:pPr>
        <w:snapToGrid w:val="0"/>
        <w:spacing w:line="420" w:lineRule="exact"/>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5）对明显有违背事实的、经相关专家或评委认定无依据的、经其他投标人举证无依据的质疑，列入不良投标人名单；同时，对其中每一项不成立的质疑给予质疑人1年内禁入采购活动的处理，依次类推；视情在南通市公共资源交易网、省、国家级相关媒体予以披露。</w:t>
      </w:r>
    </w:p>
    <w:p>
      <w:pPr>
        <w:snapToGrid w:val="0"/>
        <w:spacing w:line="420" w:lineRule="exact"/>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（6）质疑人承担使用虚假材料或恶意方式质疑的法律责任。</w:t>
      </w:r>
    </w:p>
    <w:p>
      <w:pPr>
        <w:snapToGrid w:val="0"/>
        <w:spacing w:line="420" w:lineRule="exact"/>
        <w:ind w:firstLine="482" w:firstLineChars="200"/>
        <w:outlineLvl w:val="1"/>
        <w:rPr>
          <w:rFonts w:asciiTheme="minorEastAsia" w:hAnsiTheme="minorEastAsia" w:eastAsiaTheme="minorEastAsia"/>
          <w:b/>
          <w:sz w:val="24"/>
          <w:szCs w:val="24"/>
        </w:rPr>
      </w:pPr>
      <w:r>
        <w:rPr>
          <w:rFonts w:hint="eastAsia" w:asciiTheme="minorEastAsia" w:hAnsiTheme="minorEastAsia" w:eastAsiaTheme="minorEastAsia"/>
          <w:b/>
          <w:sz w:val="24"/>
          <w:szCs w:val="24"/>
        </w:rPr>
        <w:t>四、无佐证材料的举报作违约处理</w:t>
      </w:r>
    </w:p>
    <w:p>
      <w:pPr>
        <w:snapToGrid w:val="0"/>
        <w:spacing w:line="420" w:lineRule="exact"/>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投标人不得进行不提供相关佐证材料向有关部门的举报，否则对其在1至3年内禁入招标人单位的采购活动。</w:t>
      </w:r>
    </w:p>
    <w:p>
      <w:pPr>
        <w:snapToGrid w:val="0"/>
        <w:spacing w:line="420" w:lineRule="exact"/>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无法查实的如宣传册、媒体报道、猜测、推理等，不作为相关佐证材料。</w:t>
      </w:r>
    </w:p>
    <w:p>
      <w:pPr>
        <w:snapToGrid w:val="0"/>
        <w:spacing w:line="420" w:lineRule="exact"/>
        <w:ind w:firstLine="482" w:firstLineChars="200"/>
        <w:outlineLvl w:val="1"/>
        <w:rPr>
          <w:rFonts w:asciiTheme="minorEastAsia" w:hAnsiTheme="minorEastAsia" w:eastAsiaTheme="minorEastAsia"/>
          <w:b/>
          <w:sz w:val="24"/>
          <w:szCs w:val="24"/>
        </w:rPr>
      </w:pPr>
      <w:r>
        <w:rPr>
          <w:rFonts w:hint="eastAsia" w:asciiTheme="minorEastAsia" w:hAnsiTheme="minorEastAsia" w:eastAsiaTheme="minorEastAsia"/>
          <w:b/>
          <w:sz w:val="24"/>
          <w:szCs w:val="24"/>
        </w:rPr>
        <w:t>五、投诉的提出</w:t>
      </w:r>
    </w:p>
    <w:p>
      <w:pPr>
        <w:snapToGrid w:val="0"/>
        <w:spacing w:line="420" w:lineRule="exact"/>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质疑人对招标人的答复不满意或者招标人未在规定的时间内做出答复的，可以在答复期满后15个工作日内向招标人的上级主管部门投诉。</w:t>
      </w:r>
    </w:p>
    <w:p>
      <w:pPr>
        <w:snapToGrid w:val="0"/>
        <w:spacing w:line="420" w:lineRule="exact"/>
        <w:ind w:firstLine="482" w:firstLineChars="200"/>
        <w:outlineLvl w:val="1"/>
        <w:rPr>
          <w:rFonts w:asciiTheme="minorEastAsia" w:hAnsiTheme="minorEastAsia" w:eastAsiaTheme="minorEastAsia"/>
          <w:b/>
          <w:sz w:val="24"/>
          <w:szCs w:val="24"/>
        </w:rPr>
      </w:pPr>
      <w:r>
        <w:rPr>
          <w:rFonts w:hint="eastAsia" w:asciiTheme="minorEastAsia" w:hAnsiTheme="minorEastAsia" w:eastAsiaTheme="minorEastAsia"/>
          <w:b/>
          <w:sz w:val="24"/>
          <w:szCs w:val="24"/>
        </w:rPr>
        <w:t>六、投诉不成立的作违约处理</w:t>
      </w:r>
    </w:p>
    <w:p>
      <w:pPr>
        <w:snapToGrid w:val="0"/>
        <w:spacing w:line="420" w:lineRule="exact"/>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投标人进行质疑后，招标人回复质疑不成立，投标人仍进行投诉的，并最终投诉不成立的，对其在1至3年内禁入招标人单位的采购活动。</w:t>
      </w:r>
    </w:p>
    <w:p>
      <w:pPr>
        <w:snapToGrid w:val="0"/>
        <w:spacing w:line="420" w:lineRule="exact"/>
        <w:ind w:firstLine="482" w:firstLineChars="200"/>
        <w:outlineLvl w:val="1"/>
        <w:rPr>
          <w:rFonts w:asciiTheme="minorEastAsia" w:hAnsiTheme="minorEastAsia" w:eastAsiaTheme="minorEastAsia"/>
          <w:b/>
          <w:sz w:val="24"/>
          <w:szCs w:val="24"/>
        </w:rPr>
      </w:pPr>
      <w:r>
        <w:rPr>
          <w:rFonts w:hint="eastAsia" w:asciiTheme="minorEastAsia" w:hAnsiTheme="minorEastAsia" w:eastAsiaTheme="minorEastAsia"/>
          <w:b/>
          <w:sz w:val="24"/>
          <w:szCs w:val="24"/>
        </w:rPr>
        <w:t>七、质疑、举报、投诉不成立的等相关情况</w:t>
      </w:r>
    </w:p>
    <w:p>
      <w:pPr>
        <w:spacing w:line="420" w:lineRule="exact"/>
        <w:ind w:firstLine="484" w:firstLineChars="202"/>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《质疑函》、《质疑回复函》，质疑、举报、投诉不成立的等相关情况，视情在省市、国家级等相关媒体予以披露。并建议相关采购机构对该投标人同步实施1至3年内禁入。</w:t>
      </w:r>
    </w:p>
    <w:p>
      <w:pPr>
        <w:pStyle w:val="24"/>
        <w:rPr>
          <w:rFonts w:asciiTheme="minorEastAsia" w:hAnsiTheme="minorEastAsia" w:eastAsiaTheme="minorEastAsia"/>
          <w:kern w:val="0"/>
          <w:sz w:val="24"/>
          <w:szCs w:val="24"/>
        </w:rPr>
      </w:pPr>
    </w:p>
    <w:p>
      <w:pPr>
        <w:widowControl/>
        <w:jc w:val="left"/>
        <w:rPr>
          <w:rFonts w:asciiTheme="minorEastAsia" w:hAnsiTheme="minorEastAsia" w:eastAsiaTheme="minorEastAsia"/>
          <w:b/>
          <w:w w:val="80"/>
          <w:sz w:val="32"/>
          <w:szCs w:val="32"/>
        </w:rPr>
      </w:pPr>
      <w:bookmarkStart w:id="10" w:name="_Toc363573860"/>
      <w:r>
        <w:rPr>
          <w:rFonts w:asciiTheme="minorEastAsia" w:hAnsiTheme="minorEastAsia" w:eastAsiaTheme="minorEastAsia"/>
          <w:b/>
          <w:w w:val="80"/>
          <w:sz w:val="32"/>
          <w:szCs w:val="32"/>
        </w:rPr>
        <w:br w:type="page"/>
      </w:r>
    </w:p>
    <w:p>
      <w:pPr>
        <w:tabs>
          <w:tab w:val="left" w:pos="1050"/>
          <w:tab w:val="right" w:leader="dot" w:pos="9402"/>
        </w:tabs>
        <w:spacing w:before="240" w:beforeLines="100" w:line="600" w:lineRule="exact"/>
        <w:jc w:val="center"/>
        <w:outlineLvl w:val="0"/>
        <w:rPr>
          <w:rFonts w:asciiTheme="minorEastAsia" w:hAnsiTheme="minorEastAsia" w:eastAsiaTheme="minorEastAsia"/>
          <w:b/>
          <w:w w:val="80"/>
          <w:sz w:val="32"/>
          <w:szCs w:val="32"/>
        </w:rPr>
      </w:pPr>
      <w:r>
        <w:rPr>
          <w:rFonts w:hint="eastAsia" w:asciiTheme="minorEastAsia" w:hAnsiTheme="minorEastAsia" w:eastAsiaTheme="minorEastAsia"/>
          <w:b/>
          <w:w w:val="80"/>
          <w:sz w:val="32"/>
          <w:szCs w:val="32"/>
        </w:rPr>
        <w:t xml:space="preserve">第八章  </w:t>
      </w:r>
      <w:bookmarkEnd w:id="10"/>
      <w:r>
        <w:rPr>
          <w:rFonts w:hint="eastAsia" w:asciiTheme="minorEastAsia" w:hAnsiTheme="minorEastAsia" w:eastAsiaTheme="minorEastAsia"/>
          <w:b/>
          <w:w w:val="80"/>
          <w:sz w:val="32"/>
          <w:szCs w:val="32"/>
        </w:rPr>
        <w:t>投标文件的组成及格式</w:t>
      </w:r>
    </w:p>
    <w:p>
      <w:pPr>
        <w:adjustRightInd w:val="0"/>
        <w:snapToGrid w:val="0"/>
        <w:spacing w:line="420" w:lineRule="exact"/>
        <w:ind w:firstLine="487" w:firstLineChars="202"/>
        <w:jc w:val="left"/>
        <w:outlineLvl w:val="1"/>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一、投标响应文件</w:t>
      </w:r>
    </w:p>
    <w:p>
      <w:pPr>
        <w:adjustRightInd w:val="0"/>
        <w:snapToGrid w:val="0"/>
        <w:spacing w:line="420" w:lineRule="exact"/>
        <w:ind w:firstLine="484" w:firstLineChars="202"/>
        <w:jc w:val="left"/>
        <w:rPr>
          <w:rFonts w:asciiTheme="minorEastAsia" w:hAnsiTheme="minorEastAsia" w:eastAsiaTheme="minorEastAsia"/>
          <w:bCs/>
          <w:sz w:val="24"/>
          <w:szCs w:val="24"/>
        </w:rPr>
      </w:pPr>
      <w:r>
        <w:rPr>
          <w:rFonts w:hint="eastAsia" w:asciiTheme="minorEastAsia" w:hAnsiTheme="minorEastAsia" w:eastAsiaTheme="minorEastAsia"/>
          <w:bCs/>
          <w:sz w:val="24"/>
          <w:szCs w:val="24"/>
        </w:rPr>
        <w:t>A、</w:t>
      </w:r>
      <w:r>
        <w:rPr>
          <w:rFonts w:asciiTheme="minorEastAsia" w:hAnsiTheme="minorEastAsia" w:eastAsiaTheme="minorEastAsia"/>
          <w:bCs/>
          <w:sz w:val="24"/>
          <w:szCs w:val="24"/>
        </w:rPr>
        <w:t>资格后审材料文件</w:t>
      </w:r>
      <w:r>
        <w:rPr>
          <w:rFonts w:hint="eastAsia" w:asciiTheme="minorEastAsia" w:hAnsiTheme="minorEastAsia" w:eastAsiaTheme="minorEastAsia"/>
          <w:sz w:val="24"/>
          <w:szCs w:val="24"/>
        </w:rPr>
        <w:t>（一个密封包，含一正二副文件）</w:t>
      </w:r>
    </w:p>
    <w:p>
      <w:pPr>
        <w:adjustRightInd w:val="0"/>
        <w:snapToGrid w:val="0"/>
        <w:spacing w:line="420" w:lineRule="exact"/>
        <w:ind w:firstLine="484" w:firstLineChars="202"/>
        <w:jc w:val="left"/>
        <w:rPr>
          <w:rFonts w:asciiTheme="minorEastAsia" w:hAnsiTheme="minorEastAsia" w:eastAsiaTheme="minorEastAsia"/>
          <w:bCs/>
          <w:sz w:val="24"/>
          <w:szCs w:val="24"/>
        </w:rPr>
      </w:pPr>
      <w:r>
        <w:rPr>
          <w:rFonts w:hint="eastAsia" w:asciiTheme="minorEastAsia" w:hAnsiTheme="minorEastAsia" w:eastAsiaTheme="minorEastAsia"/>
          <w:bCs/>
          <w:sz w:val="24"/>
          <w:szCs w:val="24"/>
        </w:rPr>
        <w:t>B、</w:t>
      </w:r>
      <w:r>
        <w:rPr>
          <w:rFonts w:asciiTheme="minorEastAsia" w:hAnsiTheme="minorEastAsia" w:eastAsiaTheme="minorEastAsia"/>
          <w:bCs/>
          <w:sz w:val="24"/>
          <w:szCs w:val="24"/>
        </w:rPr>
        <w:t>技术标响应文件</w:t>
      </w:r>
      <w:r>
        <w:rPr>
          <w:rFonts w:hint="eastAsia" w:asciiTheme="minorEastAsia" w:hAnsiTheme="minorEastAsia" w:eastAsiaTheme="minorEastAsia"/>
          <w:sz w:val="24"/>
          <w:szCs w:val="24"/>
        </w:rPr>
        <w:t>（一个密封包，含一正二副文件）</w:t>
      </w:r>
    </w:p>
    <w:p>
      <w:pPr>
        <w:adjustRightInd w:val="0"/>
        <w:snapToGrid w:val="0"/>
        <w:spacing w:line="420" w:lineRule="exact"/>
        <w:ind w:firstLine="484" w:firstLineChars="202"/>
        <w:jc w:val="left"/>
        <w:rPr>
          <w:rFonts w:asciiTheme="minorEastAsia" w:hAnsiTheme="minorEastAsia" w:eastAsiaTheme="minorEastAsia"/>
          <w:bCs/>
          <w:sz w:val="24"/>
          <w:szCs w:val="24"/>
        </w:rPr>
      </w:pPr>
      <w:r>
        <w:rPr>
          <w:rFonts w:hint="eastAsia" w:asciiTheme="minorEastAsia" w:hAnsiTheme="minorEastAsia" w:eastAsiaTheme="minorEastAsia"/>
          <w:bCs/>
          <w:sz w:val="24"/>
          <w:szCs w:val="24"/>
        </w:rPr>
        <w:t>C、</w:t>
      </w:r>
      <w:r>
        <w:rPr>
          <w:rFonts w:asciiTheme="minorEastAsia" w:hAnsiTheme="minorEastAsia" w:eastAsiaTheme="minorEastAsia"/>
          <w:bCs/>
          <w:sz w:val="24"/>
          <w:szCs w:val="24"/>
        </w:rPr>
        <w:t>价格标响应文件</w:t>
      </w:r>
      <w:r>
        <w:rPr>
          <w:rFonts w:hint="eastAsia" w:asciiTheme="minorEastAsia" w:hAnsiTheme="minorEastAsia" w:eastAsiaTheme="minorEastAsia"/>
          <w:sz w:val="24"/>
          <w:szCs w:val="24"/>
        </w:rPr>
        <w:t>（一个密封包，含一正二副文件）</w:t>
      </w:r>
    </w:p>
    <w:p>
      <w:pPr>
        <w:adjustRightInd w:val="0"/>
        <w:snapToGrid w:val="0"/>
        <w:spacing w:line="420" w:lineRule="exact"/>
        <w:ind w:firstLine="487" w:firstLineChars="202"/>
        <w:jc w:val="left"/>
        <w:outlineLvl w:val="1"/>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二、投标响应文件封面范例</w:t>
      </w:r>
    </w:p>
    <w:p>
      <w:pPr>
        <w:spacing w:line="420" w:lineRule="exact"/>
        <w:jc w:val="center"/>
        <w:rPr>
          <w:rFonts w:cs="宋体" w:asciiTheme="minorEastAsia" w:hAnsiTheme="minorEastAsia" w:eastAsiaTheme="minorEastAsia"/>
          <w:bCs/>
          <w:sz w:val="24"/>
          <w:szCs w:val="24"/>
        </w:rPr>
      </w:pPr>
    </w:p>
    <w:p>
      <w:pPr>
        <w:spacing w:line="420" w:lineRule="exact"/>
        <w:jc w:val="center"/>
        <w:rPr>
          <w:rFonts w:cs="宋体" w:asciiTheme="minorEastAsia" w:hAnsiTheme="minorEastAsia" w:eastAsiaTheme="minorEastAsia"/>
          <w:bCs/>
          <w:sz w:val="24"/>
          <w:szCs w:val="24"/>
        </w:rPr>
      </w:pPr>
    </w:p>
    <w:p>
      <w:pPr>
        <w:spacing w:line="400" w:lineRule="exact"/>
        <w:jc w:val="center"/>
        <w:rPr>
          <w:rFonts w:asciiTheme="minorEastAsia" w:hAnsiTheme="minorEastAsia" w:eastAsiaTheme="minorEastAsia"/>
          <w:sz w:val="44"/>
          <w:szCs w:val="44"/>
        </w:rPr>
      </w:pPr>
      <w:r>
        <w:rPr>
          <w:rFonts w:hint="eastAsia" w:asciiTheme="minorEastAsia" w:hAnsiTheme="minorEastAsia" w:eastAsiaTheme="minorEastAsia"/>
          <w:sz w:val="36"/>
          <w:szCs w:val="22"/>
          <w:u w:val="single"/>
        </w:rPr>
        <w:t xml:space="preserve"> </w:t>
      </w:r>
      <w:r>
        <w:rPr>
          <w:rFonts w:asciiTheme="minorEastAsia" w:hAnsiTheme="minorEastAsia" w:eastAsiaTheme="minorEastAsia"/>
          <w:sz w:val="36"/>
          <w:szCs w:val="22"/>
          <w:u w:val="single"/>
        </w:rPr>
        <w:t xml:space="preserve">                  </w:t>
      </w:r>
      <w:r>
        <w:rPr>
          <w:rFonts w:hint="eastAsia" w:asciiTheme="minorEastAsia" w:hAnsiTheme="minorEastAsia" w:eastAsiaTheme="minorEastAsia"/>
          <w:sz w:val="36"/>
          <w:szCs w:val="22"/>
        </w:rPr>
        <w:t>项目</w:t>
      </w:r>
    </w:p>
    <w:p>
      <w:pPr>
        <w:spacing w:line="420" w:lineRule="exact"/>
        <w:jc w:val="center"/>
        <w:rPr>
          <w:rFonts w:cs="宋体" w:asciiTheme="minorEastAsia" w:hAnsiTheme="minorEastAsia" w:eastAsiaTheme="minorEastAsia"/>
          <w:bCs/>
          <w:sz w:val="24"/>
          <w:szCs w:val="24"/>
        </w:rPr>
      </w:pPr>
    </w:p>
    <w:p>
      <w:pPr>
        <w:spacing w:line="400" w:lineRule="exact"/>
        <w:jc w:val="center"/>
        <w:rPr>
          <w:rFonts w:asciiTheme="minorEastAsia" w:hAnsiTheme="minorEastAsia" w:eastAsiaTheme="minorEastAsia"/>
          <w:b/>
          <w:sz w:val="32"/>
          <w:szCs w:val="32"/>
        </w:rPr>
      </w:pPr>
      <w:r>
        <w:rPr>
          <w:rFonts w:hint="eastAsia" w:asciiTheme="minorEastAsia" w:hAnsiTheme="minorEastAsia" w:eastAsiaTheme="minorEastAsia"/>
          <w:b/>
          <w:sz w:val="32"/>
          <w:szCs w:val="32"/>
        </w:rPr>
        <w:t>投标响应文件</w:t>
      </w:r>
    </w:p>
    <w:p>
      <w:pPr>
        <w:spacing w:line="420" w:lineRule="exact"/>
        <w:ind w:firstLine="1920" w:firstLineChars="800"/>
        <w:rPr>
          <w:rFonts w:asciiTheme="minorEastAsia" w:hAnsiTheme="minorEastAsia" w:eastAsiaTheme="minorEastAsia"/>
          <w:sz w:val="24"/>
          <w:szCs w:val="24"/>
        </w:rPr>
      </w:pPr>
    </w:p>
    <w:p>
      <w:pPr>
        <w:spacing w:line="42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投标标文件，相应填写：</w:t>
      </w:r>
    </w:p>
    <w:p>
      <w:pPr>
        <w:spacing w:line="420" w:lineRule="exact"/>
        <w:ind w:firstLine="5040" w:firstLineChars="21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资格后审材料文件</w:t>
      </w:r>
    </w:p>
    <w:p>
      <w:pPr>
        <w:spacing w:line="420" w:lineRule="exact"/>
        <w:ind w:firstLine="5040" w:firstLineChars="21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技术标响应文件</w:t>
      </w:r>
    </w:p>
    <w:p>
      <w:pPr>
        <w:spacing w:line="420" w:lineRule="exact"/>
        <w:ind w:firstLine="5040" w:firstLineChars="21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价格标响应文件</w:t>
      </w:r>
    </w:p>
    <w:p>
      <w:pPr>
        <w:spacing w:line="420" w:lineRule="exact"/>
        <w:jc w:val="center"/>
        <w:rPr>
          <w:rFonts w:asciiTheme="minorEastAsia" w:hAnsiTheme="minorEastAsia" w:eastAsiaTheme="minorEastAsia"/>
          <w:b/>
          <w:sz w:val="24"/>
          <w:szCs w:val="24"/>
        </w:rPr>
      </w:pPr>
    </w:p>
    <w:p>
      <w:pPr>
        <w:spacing w:line="42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（资格后审）</w:t>
      </w:r>
    </w:p>
    <w:p>
      <w:pPr>
        <w:spacing w:line="400" w:lineRule="exact"/>
        <w:jc w:val="center"/>
        <w:rPr>
          <w:rFonts w:asciiTheme="minorEastAsia" w:hAnsiTheme="minorEastAsia" w:eastAsiaTheme="minorEastAsia"/>
          <w:sz w:val="32"/>
          <w:szCs w:val="32"/>
        </w:rPr>
      </w:pPr>
    </w:p>
    <w:p>
      <w:pPr>
        <w:spacing w:line="420" w:lineRule="exact"/>
        <w:jc w:val="center"/>
        <w:rPr>
          <w:rFonts w:cs="宋体" w:asciiTheme="minorEastAsia" w:hAnsiTheme="minorEastAsia" w:eastAsiaTheme="minorEastAsia"/>
          <w:bCs/>
          <w:sz w:val="24"/>
          <w:szCs w:val="24"/>
        </w:rPr>
      </w:pPr>
    </w:p>
    <w:p>
      <w:pPr>
        <w:spacing w:line="400" w:lineRule="exact"/>
        <w:jc w:val="center"/>
        <w:rPr>
          <w:rFonts w:asciiTheme="minorEastAsia" w:hAnsiTheme="minorEastAsia" w:eastAsiaTheme="minorEastAsia"/>
          <w:sz w:val="32"/>
          <w:szCs w:val="32"/>
        </w:rPr>
      </w:pPr>
    </w:p>
    <w:p>
      <w:pPr>
        <w:spacing w:line="420" w:lineRule="exact"/>
        <w:jc w:val="center"/>
        <w:rPr>
          <w:rFonts w:cs="宋体" w:asciiTheme="minorEastAsia" w:hAnsiTheme="minorEastAsia" w:eastAsiaTheme="minorEastAsia"/>
          <w:bCs/>
          <w:sz w:val="24"/>
          <w:szCs w:val="24"/>
        </w:rPr>
      </w:pPr>
    </w:p>
    <w:p>
      <w:pPr>
        <w:spacing w:line="420" w:lineRule="exact"/>
        <w:jc w:val="center"/>
        <w:rPr>
          <w:rFonts w:cs="宋体" w:asciiTheme="minorEastAsia" w:hAnsiTheme="minorEastAsia" w:eastAsiaTheme="minorEastAsia"/>
          <w:bCs/>
          <w:sz w:val="24"/>
          <w:szCs w:val="24"/>
        </w:rPr>
      </w:pPr>
    </w:p>
    <w:p>
      <w:pPr>
        <w:spacing w:line="420" w:lineRule="exact"/>
        <w:jc w:val="center"/>
        <w:rPr>
          <w:rFonts w:cs="宋体" w:asciiTheme="minorEastAsia" w:hAnsiTheme="minorEastAsia" w:eastAsiaTheme="minorEastAsia"/>
          <w:bCs/>
          <w:sz w:val="24"/>
          <w:szCs w:val="24"/>
        </w:rPr>
      </w:pPr>
    </w:p>
    <w:p>
      <w:pPr>
        <w:spacing w:line="420" w:lineRule="exact"/>
        <w:jc w:val="center"/>
        <w:rPr>
          <w:rFonts w:cs="宋体" w:asciiTheme="minorEastAsia" w:hAnsiTheme="minorEastAsia" w:eastAsiaTheme="minorEastAsia"/>
          <w:bCs/>
          <w:sz w:val="24"/>
          <w:szCs w:val="24"/>
        </w:rPr>
      </w:pPr>
    </w:p>
    <w:p>
      <w:pPr>
        <w:spacing w:line="420" w:lineRule="exact"/>
        <w:jc w:val="center"/>
        <w:rPr>
          <w:rFonts w:cs="宋体" w:asciiTheme="minorEastAsia" w:hAnsiTheme="minorEastAsia" w:eastAsiaTheme="minorEastAsia"/>
          <w:bCs/>
          <w:sz w:val="24"/>
          <w:szCs w:val="24"/>
        </w:rPr>
      </w:pPr>
    </w:p>
    <w:p>
      <w:pPr>
        <w:spacing w:line="420" w:lineRule="exact"/>
        <w:jc w:val="center"/>
        <w:rPr>
          <w:rFonts w:cs="宋体" w:asciiTheme="minorEastAsia" w:hAnsiTheme="minorEastAsia" w:eastAsiaTheme="minorEastAsia"/>
          <w:bCs/>
          <w:sz w:val="24"/>
          <w:szCs w:val="24"/>
        </w:rPr>
      </w:pPr>
    </w:p>
    <w:p>
      <w:pPr>
        <w:adjustRightInd w:val="0"/>
        <w:snapToGrid w:val="0"/>
        <w:spacing w:line="42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投标人：投标人全称</w:t>
      </w:r>
    </w:p>
    <w:p>
      <w:pPr>
        <w:snapToGrid w:val="0"/>
        <w:spacing w:line="42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年     月     日</w:t>
      </w:r>
    </w:p>
    <w:p>
      <w:pPr>
        <w:spacing w:line="400" w:lineRule="exact"/>
        <w:jc w:val="center"/>
        <w:rPr>
          <w:rFonts w:asciiTheme="minorEastAsia" w:hAnsiTheme="minorEastAsia" w:eastAsiaTheme="minorEastAsia"/>
          <w:sz w:val="32"/>
          <w:szCs w:val="32"/>
        </w:rPr>
      </w:pPr>
    </w:p>
    <w:p>
      <w:pPr>
        <w:spacing w:line="400" w:lineRule="exact"/>
        <w:jc w:val="center"/>
        <w:rPr>
          <w:rFonts w:asciiTheme="minorEastAsia" w:hAnsiTheme="minorEastAsia" w:eastAsiaTheme="minorEastAsia"/>
          <w:sz w:val="32"/>
          <w:szCs w:val="32"/>
        </w:rPr>
      </w:pPr>
    </w:p>
    <w:p>
      <w:pPr>
        <w:spacing w:line="400" w:lineRule="exact"/>
        <w:jc w:val="center"/>
        <w:rPr>
          <w:rFonts w:asciiTheme="minorEastAsia" w:hAnsiTheme="minorEastAsia" w:eastAsiaTheme="minorEastAsia"/>
          <w:sz w:val="32"/>
          <w:szCs w:val="32"/>
        </w:rPr>
      </w:pPr>
    </w:p>
    <w:p>
      <w:pPr>
        <w:spacing w:line="400" w:lineRule="exact"/>
        <w:jc w:val="center"/>
        <w:rPr>
          <w:rFonts w:asciiTheme="minorEastAsia" w:hAnsiTheme="minorEastAsia" w:eastAsiaTheme="minorEastAsia"/>
          <w:sz w:val="32"/>
          <w:szCs w:val="32"/>
        </w:rPr>
      </w:pPr>
    </w:p>
    <w:p>
      <w:pPr>
        <w:widowControl/>
        <w:jc w:val="left"/>
        <w:rPr>
          <w:rFonts w:asciiTheme="minorEastAsia" w:hAnsiTheme="minorEastAsia" w:eastAsiaTheme="minorEastAsia"/>
          <w:b/>
          <w:sz w:val="24"/>
          <w:szCs w:val="24"/>
        </w:rPr>
      </w:pPr>
      <w:r>
        <w:rPr>
          <w:rFonts w:asciiTheme="minorEastAsia" w:hAnsiTheme="minorEastAsia" w:eastAsiaTheme="minorEastAsia"/>
          <w:b/>
          <w:sz w:val="24"/>
          <w:szCs w:val="24"/>
        </w:rPr>
        <w:br w:type="page"/>
      </w:r>
    </w:p>
    <w:p>
      <w:pPr>
        <w:adjustRightInd w:val="0"/>
        <w:snapToGrid w:val="0"/>
        <w:spacing w:line="420" w:lineRule="exact"/>
        <w:outlineLvl w:val="1"/>
        <w:rPr>
          <w:rFonts w:asciiTheme="minorEastAsia" w:hAnsiTheme="minorEastAsia" w:eastAsiaTheme="minorEastAsia"/>
          <w:b/>
          <w:sz w:val="24"/>
          <w:szCs w:val="24"/>
        </w:rPr>
      </w:pPr>
      <w:r>
        <w:rPr>
          <w:rFonts w:hint="eastAsia" w:asciiTheme="minorEastAsia" w:hAnsiTheme="minorEastAsia" w:eastAsiaTheme="minorEastAsia"/>
          <w:b/>
          <w:sz w:val="24"/>
          <w:szCs w:val="24"/>
        </w:rPr>
        <w:t>三、投标响应文件</w:t>
      </w:r>
    </w:p>
    <w:p>
      <w:pPr>
        <w:adjustRightInd w:val="0"/>
        <w:snapToGrid w:val="0"/>
        <w:spacing w:line="420" w:lineRule="exact"/>
        <w:outlineLvl w:val="2"/>
        <w:rPr>
          <w:rFonts w:asciiTheme="minorEastAsia" w:hAnsiTheme="minorEastAsia" w:eastAsiaTheme="minorEastAsia"/>
          <w:b/>
          <w:sz w:val="24"/>
          <w:szCs w:val="24"/>
        </w:rPr>
      </w:pPr>
      <w:r>
        <w:rPr>
          <w:rFonts w:hint="eastAsia" w:asciiTheme="minorEastAsia" w:hAnsiTheme="minorEastAsia" w:eastAsiaTheme="minorEastAsia"/>
          <w:b/>
          <w:sz w:val="24"/>
          <w:szCs w:val="24"/>
        </w:rPr>
        <w:t>A、资格后审材料文件</w:t>
      </w:r>
      <w:r>
        <w:rPr>
          <w:rFonts w:hint="eastAsia" w:asciiTheme="minorEastAsia" w:hAnsiTheme="minorEastAsia" w:eastAsiaTheme="minorEastAsia"/>
          <w:sz w:val="24"/>
          <w:szCs w:val="24"/>
        </w:rPr>
        <w:t>（一个密封包，含一正二副文件）</w:t>
      </w:r>
    </w:p>
    <w:p>
      <w:pPr>
        <w:snapToGrid w:val="0"/>
        <w:spacing w:line="420" w:lineRule="exact"/>
        <w:ind w:firstLine="491" w:firstLineChars="205"/>
        <w:rPr>
          <w:rFonts w:asciiTheme="minorEastAsia" w:hAnsiTheme="minorEastAsia" w:eastAsiaTheme="minorEastAsia"/>
          <w:sz w:val="24"/>
          <w:szCs w:val="24"/>
        </w:rPr>
      </w:pPr>
      <w:r>
        <w:rPr>
          <w:rFonts w:hint="eastAsia" w:asciiTheme="minorEastAsia" w:hAnsiTheme="minorEastAsia" w:eastAsiaTheme="minorEastAsia"/>
          <w:sz w:val="24"/>
          <w:szCs w:val="24"/>
        </w:rPr>
        <w:t>【特别提醒】单位负责人为同一人或者存在直接控股、管理关系的不同投标人，不得同时参与同一采购项目相同标段的采购活动；为采购项目提供整体设计、规范编制或者项目管理、监理、检测等服务的投标人，不得再参加该采购项目的其他采购活动；如发现投标人递交的资格后审材料有弄虚作假行为，该投标人将记入不良记录，并上报有关部门，如已中标，招标人有权取消其中标资格，并由该投标人承担由此带来可能的一切责任和损失。</w:t>
      </w:r>
    </w:p>
    <w:p>
      <w:pPr>
        <w:adjustRightInd w:val="0"/>
        <w:snapToGrid w:val="0"/>
        <w:spacing w:line="420" w:lineRule="exact"/>
        <w:jc w:val="left"/>
        <w:outlineLvl w:val="3"/>
        <w:rPr>
          <w:rFonts w:asciiTheme="minorEastAsia" w:hAnsiTheme="minorEastAsia" w:eastAsiaTheme="minorEastAsia"/>
          <w:b/>
          <w:sz w:val="24"/>
          <w:szCs w:val="24"/>
        </w:rPr>
      </w:pPr>
      <w:r>
        <w:rPr>
          <w:rFonts w:hint="eastAsia" w:asciiTheme="minorEastAsia" w:hAnsiTheme="minorEastAsia" w:eastAsiaTheme="minorEastAsia"/>
          <w:b/>
          <w:sz w:val="24"/>
          <w:szCs w:val="24"/>
        </w:rPr>
        <w:t>B.1、目录</w:t>
      </w:r>
    </w:p>
    <w:tbl>
      <w:tblPr>
        <w:tblStyle w:val="5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7513"/>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blHeader/>
        </w:trPr>
        <w:tc>
          <w:tcPr>
            <w:tcW w:w="567" w:type="dxa"/>
            <w:vAlign w:val="center"/>
          </w:tcPr>
          <w:p>
            <w:pPr>
              <w:spacing w:line="42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序号</w:t>
            </w:r>
          </w:p>
        </w:tc>
        <w:tc>
          <w:tcPr>
            <w:tcW w:w="7513" w:type="dxa"/>
            <w:vAlign w:val="center"/>
          </w:tcPr>
          <w:p>
            <w:pPr>
              <w:spacing w:line="42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资格后审材料文件 清单</w:t>
            </w:r>
          </w:p>
        </w:tc>
        <w:tc>
          <w:tcPr>
            <w:tcW w:w="1559" w:type="dxa"/>
            <w:vAlign w:val="center"/>
          </w:tcPr>
          <w:p>
            <w:pPr>
              <w:spacing w:line="42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自行判断有否提供（√）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567" w:type="dxa"/>
            <w:vAlign w:val="center"/>
          </w:tcPr>
          <w:p>
            <w:pPr>
              <w:spacing w:line="42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7513" w:type="dxa"/>
            <w:vAlign w:val="center"/>
          </w:tcPr>
          <w:p>
            <w:pPr>
              <w:widowControl/>
              <w:adjustRightInd w:val="0"/>
              <w:snapToGrid w:val="0"/>
              <w:spacing w:line="42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投标人是制造商投标的，须提供营业执照原件的复印件（须加盖投标人公章）。</w:t>
            </w:r>
          </w:p>
        </w:tc>
        <w:tc>
          <w:tcPr>
            <w:tcW w:w="1559" w:type="dxa"/>
            <w:vAlign w:val="center"/>
          </w:tcPr>
          <w:p>
            <w:pPr>
              <w:spacing w:line="420" w:lineRule="exact"/>
              <w:jc w:val="center"/>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567" w:type="dxa"/>
            <w:vAlign w:val="center"/>
          </w:tcPr>
          <w:p>
            <w:pPr>
              <w:spacing w:line="42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7513" w:type="dxa"/>
            <w:vAlign w:val="center"/>
          </w:tcPr>
          <w:p>
            <w:pPr>
              <w:widowControl/>
              <w:adjustRightInd w:val="0"/>
              <w:snapToGrid w:val="0"/>
              <w:spacing w:line="42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投标人是代理商投标的，须提供代理商营业执照原件的复印件（须加盖投标人公章）</w:t>
            </w:r>
            <w:r>
              <w:rPr>
                <w:rFonts w:hint="eastAsia" w:asciiTheme="minorEastAsia" w:hAnsiTheme="minorEastAsia" w:eastAsiaTheme="minorEastAsia"/>
                <w:b/>
                <w:bCs/>
                <w:sz w:val="24"/>
                <w:szCs w:val="24"/>
              </w:rPr>
              <w:t>。</w:t>
            </w:r>
          </w:p>
        </w:tc>
        <w:tc>
          <w:tcPr>
            <w:tcW w:w="1559" w:type="dxa"/>
            <w:vAlign w:val="center"/>
          </w:tcPr>
          <w:p>
            <w:pPr>
              <w:spacing w:line="420" w:lineRule="exact"/>
              <w:jc w:val="center"/>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567" w:type="dxa"/>
            <w:vAlign w:val="center"/>
          </w:tcPr>
          <w:p>
            <w:pPr>
              <w:spacing w:line="420" w:lineRule="exact"/>
              <w:jc w:val="center"/>
              <w:rPr>
                <w:rFonts w:asciiTheme="minorEastAsia" w:hAnsiTheme="minorEastAsia" w:eastAsiaTheme="minorEastAsia"/>
                <w:sz w:val="24"/>
                <w:szCs w:val="24"/>
              </w:rPr>
            </w:pPr>
            <w:r>
              <w:rPr>
                <w:rFonts w:asciiTheme="minorEastAsia" w:hAnsiTheme="minorEastAsia" w:eastAsiaTheme="minorEastAsia"/>
                <w:sz w:val="24"/>
                <w:szCs w:val="24"/>
              </w:rPr>
              <w:t>3</w:t>
            </w:r>
          </w:p>
        </w:tc>
        <w:tc>
          <w:tcPr>
            <w:tcW w:w="7513" w:type="dxa"/>
            <w:vAlign w:val="center"/>
          </w:tcPr>
          <w:p>
            <w:pPr>
              <w:spacing w:line="42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参加投标的，必须提供本人身份证原件的复印件（须加盖公章）；非法定代表人参加的，必须提供法定代表人身份证明及其签名或盖章的授权委托书及被委托受权人身份证这3项材料的原件的复印件（须加盖公章）。</w:t>
            </w:r>
          </w:p>
        </w:tc>
        <w:tc>
          <w:tcPr>
            <w:tcW w:w="1559" w:type="dxa"/>
            <w:vAlign w:val="center"/>
          </w:tcPr>
          <w:p>
            <w:pPr>
              <w:spacing w:line="420" w:lineRule="exact"/>
              <w:jc w:val="center"/>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567" w:type="dxa"/>
            <w:vAlign w:val="center"/>
          </w:tcPr>
          <w:p>
            <w:pPr>
              <w:spacing w:line="420" w:lineRule="exact"/>
              <w:jc w:val="center"/>
              <w:rPr>
                <w:rFonts w:asciiTheme="minorEastAsia" w:hAnsiTheme="minorEastAsia" w:eastAsiaTheme="minorEastAsia"/>
                <w:sz w:val="24"/>
                <w:szCs w:val="24"/>
              </w:rPr>
            </w:pPr>
            <w:r>
              <w:rPr>
                <w:rFonts w:asciiTheme="minorEastAsia" w:hAnsiTheme="minorEastAsia" w:eastAsiaTheme="minorEastAsia"/>
                <w:sz w:val="24"/>
                <w:szCs w:val="24"/>
              </w:rPr>
              <w:t>4</w:t>
            </w:r>
          </w:p>
        </w:tc>
        <w:tc>
          <w:tcPr>
            <w:tcW w:w="7513" w:type="dxa"/>
            <w:vAlign w:val="center"/>
          </w:tcPr>
          <w:p>
            <w:pPr>
              <w:spacing w:line="42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投标人须提供参与本次项目采购活动前三年内，在经营活动中没有违法记录的书面《无违法记录承诺函》（须加盖公章）。</w:t>
            </w:r>
          </w:p>
        </w:tc>
        <w:tc>
          <w:tcPr>
            <w:tcW w:w="1559" w:type="dxa"/>
            <w:vAlign w:val="center"/>
          </w:tcPr>
          <w:p>
            <w:pPr>
              <w:spacing w:line="420" w:lineRule="exact"/>
              <w:jc w:val="center"/>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567" w:type="dxa"/>
            <w:vAlign w:val="center"/>
          </w:tcPr>
          <w:p>
            <w:pPr>
              <w:spacing w:line="420" w:lineRule="exact"/>
              <w:jc w:val="center"/>
              <w:rPr>
                <w:rFonts w:asciiTheme="minorEastAsia" w:hAnsiTheme="minorEastAsia" w:eastAsiaTheme="minorEastAsia"/>
                <w:sz w:val="24"/>
                <w:szCs w:val="24"/>
              </w:rPr>
            </w:pPr>
            <w:r>
              <w:rPr>
                <w:rFonts w:asciiTheme="minorEastAsia" w:hAnsiTheme="minorEastAsia" w:eastAsiaTheme="minorEastAsia"/>
                <w:sz w:val="24"/>
                <w:szCs w:val="24"/>
              </w:rPr>
              <w:t>5</w:t>
            </w:r>
          </w:p>
        </w:tc>
        <w:tc>
          <w:tcPr>
            <w:tcW w:w="7513" w:type="dxa"/>
            <w:vAlign w:val="center"/>
          </w:tcPr>
          <w:p>
            <w:pPr>
              <w:spacing w:line="42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投标人还须提供本招标文件第八章投标文件的组成及格式中的“资格后审材料相关格式文件”内的：关于资格文件的声明函、投标人一般情况表。</w:t>
            </w:r>
          </w:p>
        </w:tc>
        <w:tc>
          <w:tcPr>
            <w:tcW w:w="1559" w:type="dxa"/>
            <w:vAlign w:val="center"/>
          </w:tcPr>
          <w:p>
            <w:pPr>
              <w:spacing w:line="420" w:lineRule="exact"/>
              <w:jc w:val="center"/>
              <w:rPr>
                <w:rFonts w:asciiTheme="minorEastAsia" w:hAnsiTheme="minorEastAsia" w:eastAsiaTheme="minorEastAsia"/>
                <w:sz w:val="24"/>
                <w:szCs w:val="24"/>
              </w:rPr>
            </w:pPr>
          </w:p>
        </w:tc>
      </w:tr>
    </w:tbl>
    <w:p>
      <w:pPr>
        <w:adjustRightInd w:val="0"/>
        <w:snapToGrid w:val="0"/>
        <w:spacing w:line="42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法定代表人或被委托受权人签字：</w:t>
      </w:r>
    </w:p>
    <w:p>
      <w:pPr>
        <w:adjustRightInd w:val="0"/>
        <w:snapToGrid w:val="0"/>
        <w:spacing w:line="42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（加盖投标人公章）</w:t>
      </w:r>
    </w:p>
    <w:p>
      <w:pPr>
        <w:adjustRightInd w:val="0"/>
        <w:snapToGrid w:val="0"/>
        <w:spacing w:line="42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日期：</w:t>
      </w:r>
    </w:p>
    <w:p>
      <w:pPr>
        <w:adjustRightInd w:val="0"/>
        <w:snapToGrid w:val="0"/>
        <w:spacing w:line="420" w:lineRule="exact"/>
        <w:ind w:left="1" w:firstLine="564" w:firstLineChars="235"/>
        <w:rPr>
          <w:rFonts w:asciiTheme="minorEastAsia" w:hAnsiTheme="minorEastAsia" w:eastAsiaTheme="minorEastAsia"/>
          <w:sz w:val="24"/>
          <w:szCs w:val="24"/>
        </w:rPr>
      </w:pPr>
      <w:r>
        <w:rPr>
          <w:rFonts w:hint="eastAsia" w:asciiTheme="minorEastAsia" w:hAnsiTheme="minorEastAsia" w:eastAsiaTheme="minorEastAsia"/>
          <w:sz w:val="24"/>
          <w:szCs w:val="24"/>
        </w:rPr>
        <w:t>注：</w:t>
      </w:r>
    </w:p>
    <w:p>
      <w:pPr>
        <w:adjustRightInd w:val="0"/>
        <w:snapToGrid w:val="0"/>
        <w:spacing w:line="420" w:lineRule="exact"/>
        <w:ind w:left="1" w:firstLine="564" w:firstLineChars="235"/>
        <w:rPr>
          <w:rFonts w:asciiTheme="minorEastAsia" w:hAnsiTheme="minorEastAsia" w:eastAsiaTheme="minorEastAsia"/>
          <w:sz w:val="24"/>
          <w:szCs w:val="24"/>
        </w:rPr>
      </w:pPr>
      <w:r>
        <w:rPr>
          <w:rFonts w:hint="eastAsia" w:asciiTheme="minorEastAsia" w:hAnsiTheme="minorEastAsia" w:eastAsiaTheme="minorEastAsia"/>
          <w:sz w:val="24"/>
          <w:szCs w:val="24"/>
        </w:rPr>
        <w:t>（1）以上由投标人填写，作为提供的资格后审资料包内的资料首页清单目录。</w:t>
      </w:r>
    </w:p>
    <w:p>
      <w:pPr>
        <w:adjustRightInd w:val="0"/>
        <w:snapToGrid w:val="0"/>
        <w:spacing w:line="420" w:lineRule="exact"/>
        <w:ind w:left="1" w:firstLine="564" w:firstLineChars="235"/>
        <w:rPr>
          <w:rFonts w:asciiTheme="minorEastAsia" w:hAnsiTheme="minorEastAsia" w:eastAsiaTheme="minorEastAsia"/>
          <w:sz w:val="24"/>
          <w:szCs w:val="24"/>
        </w:rPr>
      </w:pPr>
      <w:r>
        <w:rPr>
          <w:rFonts w:hint="eastAsia" w:asciiTheme="minorEastAsia" w:hAnsiTheme="minorEastAsia" w:eastAsiaTheme="minorEastAsia"/>
          <w:sz w:val="24"/>
          <w:szCs w:val="24"/>
        </w:rPr>
        <w:t>（2）所有资格证明复印件、相关的格式文件及表格，须加盖公章装订成册，正本1份副本2份，供审查及留存！</w:t>
      </w:r>
    </w:p>
    <w:p>
      <w:pPr>
        <w:adjustRightInd w:val="0"/>
        <w:snapToGrid w:val="0"/>
        <w:spacing w:line="420" w:lineRule="exact"/>
        <w:rPr>
          <w:rFonts w:asciiTheme="minorEastAsia" w:hAnsiTheme="minorEastAsia" w:eastAsiaTheme="minorEastAsia"/>
          <w:b/>
          <w:sz w:val="24"/>
          <w:szCs w:val="24"/>
        </w:rPr>
      </w:pPr>
      <w:r>
        <w:rPr>
          <w:rFonts w:hint="eastAsia" w:asciiTheme="minorEastAsia" w:hAnsiTheme="minorEastAsia" w:eastAsiaTheme="minorEastAsia"/>
          <w:b/>
          <w:sz w:val="24"/>
          <w:szCs w:val="24"/>
        </w:rPr>
        <w:t>A.2、</w:t>
      </w:r>
      <w:r>
        <w:rPr>
          <w:rFonts w:asciiTheme="minorEastAsia" w:hAnsiTheme="minorEastAsia" w:eastAsiaTheme="minorEastAsia"/>
          <w:b/>
          <w:sz w:val="24"/>
          <w:szCs w:val="24"/>
        </w:rPr>
        <w:t>资格</w:t>
      </w:r>
      <w:r>
        <w:rPr>
          <w:rFonts w:hint="eastAsia" w:asciiTheme="minorEastAsia" w:hAnsiTheme="minorEastAsia" w:eastAsiaTheme="minorEastAsia"/>
          <w:b/>
          <w:sz w:val="24"/>
          <w:szCs w:val="24"/>
        </w:rPr>
        <w:t>后</w:t>
      </w:r>
      <w:r>
        <w:rPr>
          <w:rFonts w:asciiTheme="minorEastAsia" w:hAnsiTheme="minorEastAsia" w:eastAsiaTheme="minorEastAsia"/>
          <w:b/>
          <w:sz w:val="24"/>
          <w:szCs w:val="24"/>
        </w:rPr>
        <w:t>审</w:t>
      </w:r>
      <w:r>
        <w:rPr>
          <w:rFonts w:hint="eastAsia" w:asciiTheme="minorEastAsia" w:hAnsiTheme="minorEastAsia" w:eastAsiaTheme="minorEastAsia"/>
          <w:b/>
          <w:sz w:val="24"/>
          <w:szCs w:val="24"/>
        </w:rPr>
        <w:t>材料相关格式文件</w:t>
      </w:r>
    </w:p>
    <w:p>
      <w:pPr>
        <w:snapToGrid w:val="0"/>
        <w:spacing w:before="240" w:beforeLines="100" w:line="420" w:lineRule="exact"/>
        <w:jc w:val="center"/>
        <w:outlineLvl w:val="3"/>
        <w:rPr>
          <w:rFonts w:asciiTheme="minorEastAsia" w:hAnsiTheme="minorEastAsia" w:eastAsiaTheme="minorEastAsia"/>
          <w:b/>
          <w:bCs/>
          <w:sz w:val="24"/>
          <w:szCs w:val="24"/>
        </w:rPr>
      </w:pPr>
      <w:r>
        <w:rPr>
          <w:rFonts w:asciiTheme="minorEastAsia" w:hAnsiTheme="minorEastAsia" w:eastAsiaTheme="minorEastAsia"/>
          <w:b/>
          <w:bCs/>
          <w:sz w:val="24"/>
          <w:szCs w:val="24"/>
        </w:rPr>
        <w:t>1</w:t>
      </w:r>
      <w:r>
        <w:rPr>
          <w:rFonts w:hint="eastAsia" w:asciiTheme="minorEastAsia" w:hAnsiTheme="minorEastAsia" w:eastAsiaTheme="minorEastAsia"/>
          <w:b/>
          <w:bCs/>
          <w:sz w:val="24"/>
          <w:szCs w:val="24"/>
        </w:rPr>
        <w:t>、法定代表人身份证明</w:t>
      </w:r>
    </w:p>
    <w:p>
      <w:pPr>
        <w:snapToGrid w:val="0"/>
        <w:spacing w:line="420" w:lineRule="exact"/>
        <w:rPr>
          <w:rFonts w:asciiTheme="minorEastAsia" w:hAnsiTheme="minorEastAsia" w:eastAsiaTheme="minorEastAsia"/>
          <w:sz w:val="24"/>
          <w:szCs w:val="24"/>
        </w:rPr>
      </w:pPr>
      <w:r>
        <w:rPr>
          <w:rFonts w:hint="eastAsia" w:asciiTheme="minorEastAsia" w:hAnsiTheme="minorEastAsia" w:eastAsiaTheme="minorEastAsia"/>
          <w:sz w:val="24"/>
          <w:szCs w:val="24"/>
          <w:lang w:eastAsia="zh-CN"/>
        </w:rPr>
        <w:t>南通市保安服务有限公司</w:t>
      </w:r>
      <w:r>
        <w:rPr>
          <w:rFonts w:hint="eastAsia" w:asciiTheme="minorEastAsia" w:hAnsiTheme="minorEastAsia" w:eastAsiaTheme="minorEastAsia"/>
          <w:sz w:val="24"/>
          <w:szCs w:val="24"/>
        </w:rPr>
        <w:t>：</w:t>
      </w:r>
    </w:p>
    <w:p>
      <w:pPr>
        <w:snapToGrid w:val="0"/>
        <w:spacing w:line="42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u w:val="single"/>
        </w:rPr>
        <w:t xml:space="preserve">          先生／女士：</w:t>
      </w:r>
      <w:r>
        <w:rPr>
          <w:rFonts w:hint="eastAsia" w:asciiTheme="minorEastAsia" w:hAnsiTheme="minorEastAsia" w:eastAsiaTheme="minorEastAsia"/>
          <w:sz w:val="24"/>
          <w:szCs w:val="24"/>
        </w:rPr>
        <w:t>现任我单位</w:t>
      </w:r>
      <w:r>
        <w:rPr>
          <w:rFonts w:hint="eastAsia" w:asciiTheme="minorEastAsia" w:hAnsiTheme="minorEastAsia" w:eastAsiaTheme="minorEastAsia"/>
          <w:sz w:val="24"/>
          <w:szCs w:val="24"/>
          <w:u w:val="single"/>
        </w:rPr>
        <w:t>　　　　　　　</w:t>
      </w:r>
      <w:r>
        <w:rPr>
          <w:rFonts w:hint="eastAsia" w:asciiTheme="minorEastAsia" w:hAnsiTheme="minorEastAsia" w:eastAsiaTheme="minorEastAsia"/>
          <w:sz w:val="24"/>
          <w:szCs w:val="24"/>
        </w:rPr>
        <w:t>职务，为法定代表人，特此证明。</w:t>
      </w:r>
    </w:p>
    <w:p>
      <w:pPr>
        <w:snapToGrid w:val="0"/>
        <w:spacing w:line="42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身份证号码：</w:t>
      </w:r>
      <w:r>
        <w:rPr>
          <w:rFonts w:hint="eastAsia" w:asciiTheme="minorEastAsia" w:hAnsiTheme="minorEastAsia" w:eastAsiaTheme="minorEastAsia"/>
          <w:sz w:val="24"/>
          <w:szCs w:val="24"/>
          <w:u w:val="single"/>
        </w:rPr>
        <w:t xml:space="preserve">                       </w:t>
      </w:r>
    </w:p>
    <w:p>
      <w:pPr>
        <w:snapToGrid w:val="0"/>
        <w:spacing w:line="420" w:lineRule="exact"/>
        <w:jc w:val="center"/>
        <w:rPr>
          <w:rFonts w:asciiTheme="minorEastAsia" w:hAnsiTheme="minorEastAsia" w:eastAsiaTheme="minorEastAsia"/>
          <w:sz w:val="24"/>
          <w:szCs w:val="24"/>
        </w:rPr>
      </w:pPr>
    </w:p>
    <w:p>
      <w:pPr>
        <w:snapToGrid w:val="0"/>
        <w:spacing w:line="42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注：提供法定代表人的身份证复印件并加盖公章</w:t>
      </w:r>
    </w:p>
    <w:p>
      <w:pPr>
        <w:snapToGrid w:val="0"/>
        <w:spacing w:line="420" w:lineRule="exact"/>
        <w:jc w:val="center"/>
        <w:outlineLvl w:val="3"/>
        <w:rPr>
          <w:rFonts w:asciiTheme="minorEastAsia" w:hAnsiTheme="minorEastAsia" w:eastAsiaTheme="minorEastAsia"/>
          <w:b/>
          <w:bCs/>
          <w:sz w:val="24"/>
          <w:szCs w:val="24"/>
        </w:rPr>
      </w:pPr>
      <w:r>
        <w:rPr>
          <w:rFonts w:asciiTheme="minorEastAsia" w:hAnsiTheme="minorEastAsia" w:eastAsiaTheme="minorEastAsia"/>
          <w:b/>
          <w:bCs/>
          <w:sz w:val="24"/>
          <w:szCs w:val="24"/>
        </w:rPr>
        <w:t>2</w:t>
      </w:r>
      <w:r>
        <w:rPr>
          <w:rFonts w:hint="eastAsia" w:asciiTheme="minorEastAsia" w:hAnsiTheme="minorEastAsia" w:eastAsiaTheme="minorEastAsia"/>
          <w:b/>
          <w:bCs/>
          <w:sz w:val="24"/>
          <w:szCs w:val="24"/>
        </w:rPr>
        <w:t>、法定代表人授权委托书</w:t>
      </w:r>
    </w:p>
    <w:p>
      <w:pPr>
        <w:snapToGrid w:val="0"/>
        <w:spacing w:line="420" w:lineRule="exact"/>
        <w:rPr>
          <w:rFonts w:asciiTheme="minorEastAsia" w:hAnsiTheme="minorEastAsia" w:eastAsiaTheme="minorEastAsia"/>
          <w:bCs/>
          <w:sz w:val="24"/>
          <w:szCs w:val="24"/>
        </w:rPr>
      </w:pPr>
      <w:r>
        <w:rPr>
          <w:rFonts w:hint="eastAsia" w:asciiTheme="minorEastAsia" w:hAnsiTheme="minorEastAsia" w:eastAsiaTheme="minorEastAsia"/>
          <w:sz w:val="24"/>
          <w:szCs w:val="24"/>
          <w:lang w:eastAsia="zh-CN"/>
        </w:rPr>
        <w:t>南通市保安服务有限公司</w:t>
      </w:r>
      <w:r>
        <w:rPr>
          <w:rFonts w:hint="eastAsia" w:asciiTheme="minorEastAsia" w:hAnsiTheme="minorEastAsia" w:eastAsiaTheme="minorEastAsia"/>
          <w:bCs/>
          <w:sz w:val="24"/>
          <w:szCs w:val="24"/>
        </w:rPr>
        <w:t>：</w:t>
      </w:r>
    </w:p>
    <w:p>
      <w:pPr>
        <w:snapToGrid w:val="0"/>
        <w:spacing w:line="420" w:lineRule="exact"/>
        <w:ind w:firstLine="484" w:firstLineChars="202"/>
        <w:rPr>
          <w:rFonts w:asciiTheme="minorEastAsia" w:hAnsiTheme="minorEastAsia" w:eastAsiaTheme="minorEastAsia"/>
          <w:sz w:val="24"/>
          <w:szCs w:val="24"/>
        </w:rPr>
      </w:pPr>
      <w:r>
        <w:rPr>
          <w:rFonts w:hint="eastAsia" w:asciiTheme="minorEastAsia" w:hAnsiTheme="minorEastAsia" w:eastAsiaTheme="minorEastAsia"/>
          <w:sz w:val="24"/>
          <w:szCs w:val="24"/>
        </w:rPr>
        <w:t>本授权委托书声明：我</w:t>
      </w:r>
      <w:r>
        <w:rPr>
          <w:rFonts w:hint="eastAsia" w:asciiTheme="minorEastAsia" w:hAnsiTheme="minorEastAsia" w:eastAsiaTheme="minorEastAsia"/>
          <w:sz w:val="24"/>
          <w:szCs w:val="24"/>
          <w:u w:val="single"/>
        </w:rPr>
        <w:t>　　   　</w:t>
      </w:r>
      <w:r>
        <w:rPr>
          <w:rFonts w:hint="eastAsia" w:asciiTheme="minorEastAsia" w:hAnsiTheme="minorEastAsia" w:eastAsiaTheme="minorEastAsia"/>
          <w:sz w:val="24"/>
          <w:szCs w:val="24"/>
        </w:rPr>
        <w:t>（姓名）系</w:t>
      </w:r>
      <w:r>
        <w:rPr>
          <w:rFonts w:hint="eastAsia" w:asciiTheme="minorEastAsia" w:hAnsiTheme="minorEastAsia" w:eastAsiaTheme="minorEastAsia"/>
          <w:sz w:val="24"/>
          <w:szCs w:val="24"/>
          <w:u w:val="single"/>
        </w:rPr>
        <w:t>　　  　</w:t>
      </w:r>
      <w:r>
        <w:rPr>
          <w:rFonts w:hint="eastAsia" w:asciiTheme="minorEastAsia" w:hAnsiTheme="minorEastAsia" w:eastAsiaTheme="minorEastAsia"/>
          <w:sz w:val="24"/>
          <w:szCs w:val="24"/>
        </w:rPr>
        <w:t>（投标人名称）的法定代表人，现授权委托　　   （姓名）为我公司代理人，以本公司的名义参加本项目的投标活动。代理人在开标、评标、合同谈判过程中所签署的一切文件和处理与之有关的一切事务，我均予以承认。</w:t>
      </w:r>
    </w:p>
    <w:p>
      <w:pPr>
        <w:snapToGrid w:val="0"/>
        <w:spacing w:line="420" w:lineRule="exact"/>
        <w:ind w:firstLine="484" w:firstLineChars="202"/>
        <w:rPr>
          <w:rFonts w:asciiTheme="minorEastAsia" w:hAnsiTheme="minorEastAsia" w:eastAsiaTheme="minorEastAsia"/>
          <w:sz w:val="24"/>
          <w:szCs w:val="24"/>
        </w:rPr>
      </w:pPr>
      <w:r>
        <w:rPr>
          <w:rFonts w:hint="eastAsia" w:asciiTheme="minorEastAsia" w:hAnsiTheme="minorEastAsia" w:eastAsiaTheme="minorEastAsia"/>
          <w:sz w:val="24"/>
          <w:szCs w:val="24"/>
        </w:rPr>
        <w:t>被委托受权人无转委权。</w:t>
      </w:r>
    </w:p>
    <w:p>
      <w:pPr>
        <w:snapToGrid w:val="0"/>
        <w:spacing w:line="420" w:lineRule="exact"/>
        <w:ind w:firstLine="484" w:firstLineChars="202"/>
        <w:rPr>
          <w:rFonts w:asciiTheme="minorEastAsia" w:hAnsiTheme="minorEastAsia" w:eastAsiaTheme="minorEastAsia"/>
          <w:sz w:val="24"/>
          <w:szCs w:val="24"/>
        </w:rPr>
      </w:pPr>
      <w:r>
        <w:rPr>
          <w:rFonts w:hint="eastAsia" w:asciiTheme="minorEastAsia" w:hAnsiTheme="minorEastAsia" w:eastAsiaTheme="minorEastAsia"/>
          <w:sz w:val="24"/>
          <w:szCs w:val="24"/>
        </w:rPr>
        <w:t>特此委托。</w:t>
      </w:r>
    </w:p>
    <w:p>
      <w:pPr>
        <w:snapToGrid w:val="0"/>
        <w:spacing w:line="420" w:lineRule="exact"/>
        <w:ind w:firstLine="972" w:firstLineChars="405"/>
        <w:rPr>
          <w:rFonts w:asciiTheme="minorEastAsia" w:hAnsiTheme="minorEastAsia" w:eastAsiaTheme="minorEastAsia"/>
          <w:sz w:val="24"/>
          <w:szCs w:val="24"/>
        </w:rPr>
      </w:pPr>
    </w:p>
    <w:p>
      <w:pPr>
        <w:snapToGrid w:val="0"/>
        <w:spacing w:line="420" w:lineRule="exact"/>
        <w:ind w:firstLine="972" w:firstLineChars="405"/>
        <w:rPr>
          <w:rFonts w:asciiTheme="minorEastAsia" w:hAnsiTheme="minorEastAsia" w:eastAsiaTheme="minorEastAsia"/>
          <w:sz w:val="24"/>
          <w:szCs w:val="24"/>
        </w:rPr>
      </w:pPr>
      <w:r>
        <w:rPr>
          <w:rFonts w:hint="eastAsia" w:asciiTheme="minorEastAsia" w:hAnsiTheme="minorEastAsia" w:eastAsiaTheme="minorEastAsia"/>
          <w:sz w:val="24"/>
          <w:szCs w:val="24"/>
        </w:rPr>
        <w:t>被委托受权人身份证号：</w:t>
      </w:r>
    </w:p>
    <w:p>
      <w:pPr>
        <w:snapToGrid w:val="0"/>
        <w:spacing w:line="420" w:lineRule="exact"/>
        <w:ind w:firstLine="972" w:firstLineChars="405"/>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法定代表人签字：</w:t>
      </w:r>
    </w:p>
    <w:p>
      <w:pPr>
        <w:snapToGrid w:val="0"/>
        <w:spacing w:line="420" w:lineRule="exact"/>
        <w:ind w:firstLine="972" w:firstLineChars="405"/>
        <w:rPr>
          <w:rFonts w:asciiTheme="minorEastAsia" w:hAnsiTheme="minorEastAsia" w:eastAsiaTheme="minorEastAsia"/>
          <w:sz w:val="24"/>
          <w:szCs w:val="24"/>
        </w:rPr>
      </w:pPr>
      <w:r>
        <w:rPr>
          <w:rFonts w:hint="eastAsia" w:asciiTheme="minorEastAsia" w:hAnsiTheme="minorEastAsia" w:eastAsiaTheme="minorEastAsia"/>
          <w:sz w:val="24"/>
          <w:szCs w:val="24"/>
        </w:rPr>
        <w:t>被委托受权人签字：</w:t>
      </w:r>
    </w:p>
    <w:p>
      <w:pPr>
        <w:snapToGrid w:val="0"/>
        <w:spacing w:line="420" w:lineRule="exact"/>
        <w:ind w:firstLine="484" w:firstLineChars="202"/>
        <w:jc w:val="right"/>
        <w:rPr>
          <w:rFonts w:asciiTheme="minorEastAsia" w:hAnsiTheme="minorEastAsia" w:eastAsiaTheme="minorEastAsia"/>
          <w:sz w:val="24"/>
          <w:szCs w:val="24"/>
        </w:rPr>
      </w:pPr>
      <w:r>
        <w:rPr>
          <w:rFonts w:hint="eastAsia" w:asciiTheme="minorEastAsia" w:hAnsiTheme="minorEastAsia" w:eastAsiaTheme="minorEastAsia"/>
          <w:sz w:val="24"/>
          <w:szCs w:val="24"/>
        </w:rPr>
        <w:t>投标人（盖章）</w:t>
      </w:r>
    </w:p>
    <w:p>
      <w:pPr>
        <w:snapToGrid w:val="0"/>
        <w:spacing w:line="420" w:lineRule="exact"/>
        <w:ind w:firstLine="484" w:firstLineChars="202"/>
        <w:jc w:val="right"/>
        <w:rPr>
          <w:rFonts w:asciiTheme="minorEastAsia" w:hAnsiTheme="minorEastAsia" w:eastAsiaTheme="minorEastAsia"/>
          <w:bCs/>
          <w:sz w:val="24"/>
          <w:szCs w:val="24"/>
        </w:rPr>
      </w:pPr>
      <w:r>
        <w:rPr>
          <w:rFonts w:hint="eastAsia" w:asciiTheme="minorEastAsia" w:hAnsiTheme="minorEastAsia" w:eastAsiaTheme="minorEastAsia"/>
          <w:bCs/>
          <w:sz w:val="24"/>
          <w:szCs w:val="24"/>
        </w:rPr>
        <w:t>年    月    日</w:t>
      </w:r>
    </w:p>
    <w:p>
      <w:pPr>
        <w:snapToGrid w:val="0"/>
        <w:spacing w:line="420" w:lineRule="exact"/>
        <w:ind w:firstLine="321" w:firstLineChars="134"/>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注：提供被委托受权人的身份证复印件盖公章</w:t>
      </w:r>
    </w:p>
    <w:p>
      <w:pPr>
        <w:snapToGrid w:val="0"/>
        <w:spacing w:line="420" w:lineRule="exact"/>
        <w:ind w:firstLine="321" w:firstLineChars="134"/>
        <w:jc w:val="center"/>
        <w:rPr>
          <w:rFonts w:asciiTheme="minorEastAsia" w:hAnsiTheme="minorEastAsia" w:eastAsiaTheme="minorEastAsia"/>
          <w:sz w:val="24"/>
          <w:szCs w:val="24"/>
        </w:rPr>
      </w:pPr>
    </w:p>
    <w:p>
      <w:pPr>
        <w:spacing w:line="420" w:lineRule="exact"/>
        <w:rPr>
          <w:rFonts w:asciiTheme="minorEastAsia" w:hAnsiTheme="minorEastAsia" w:eastAsiaTheme="minorEastAsia"/>
          <w:sz w:val="24"/>
          <w:szCs w:val="24"/>
        </w:rPr>
      </w:pPr>
    </w:p>
    <w:p>
      <w:pPr>
        <w:snapToGrid w:val="0"/>
        <w:spacing w:line="420" w:lineRule="exact"/>
        <w:jc w:val="center"/>
        <w:outlineLvl w:val="3"/>
        <w:rPr>
          <w:rFonts w:asciiTheme="minorEastAsia" w:hAnsiTheme="minorEastAsia" w:eastAsiaTheme="minorEastAsia"/>
          <w:sz w:val="24"/>
          <w:szCs w:val="24"/>
        </w:rPr>
      </w:pPr>
      <w:r>
        <w:rPr>
          <w:rFonts w:hint="eastAsia" w:asciiTheme="minorEastAsia" w:hAnsiTheme="minorEastAsia" w:eastAsiaTheme="minorEastAsia"/>
          <w:b/>
          <w:bCs/>
          <w:sz w:val="24"/>
          <w:szCs w:val="24"/>
        </w:rPr>
        <w:t>3、关于资格文件的声明函</w:t>
      </w:r>
    </w:p>
    <w:p>
      <w:pPr>
        <w:snapToGrid w:val="0"/>
        <w:spacing w:line="420" w:lineRule="exact"/>
        <w:rPr>
          <w:rFonts w:asciiTheme="minorEastAsia" w:hAnsiTheme="minorEastAsia" w:eastAsiaTheme="minorEastAsia"/>
          <w:bCs/>
          <w:sz w:val="24"/>
          <w:szCs w:val="24"/>
        </w:rPr>
      </w:pPr>
      <w:r>
        <w:rPr>
          <w:rFonts w:hint="eastAsia" w:asciiTheme="minorEastAsia" w:hAnsiTheme="minorEastAsia" w:eastAsiaTheme="minorEastAsia"/>
          <w:sz w:val="24"/>
          <w:szCs w:val="24"/>
          <w:lang w:eastAsia="zh-CN"/>
        </w:rPr>
        <w:t>南通市保安服务有限公司</w:t>
      </w:r>
      <w:r>
        <w:rPr>
          <w:rFonts w:hint="eastAsia" w:asciiTheme="minorEastAsia" w:hAnsiTheme="minorEastAsia" w:eastAsiaTheme="minorEastAsia"/>
          <w:bCs/>
          <w:sz w:val="24"/>
          <w:szCs w:val="24"/>
        </w:rPr>
        <w:t>：</w:t>
      </w:r>
    </w:p>
    <w:p>
      <w:pPr>
        <w:overflowPunct w:val="0"/>
        <w:adjustRightInd w:val="0"/>
        <w:spacing w:line="420" w:lineRule="exact"/>
        <w:ind w:firstLine="660"/>
        <w:jc w:val="left"/>
        <w:textAlignment w:val="baseline"/>
        <w:rPr>
          <w:rFonts w:asciiTheme="minorEastAsia" w:hAnsiTheme="minorEastAsia" w:eastAsiaTheme="minorEastAsia"/>
          <w:sz w:val="24"/>
          <w:szCs w:val="24"/>
        </w:rPr>
      </w:pPr>
      <w:r>
        <w:rPr>
          <w:rFonts w:hint="eastAsia" w:asciiTheme="minorEastAsia" w:hAnsiTheme="minorEastAsia" w:eastAsiaTheme="minorEastAsia"/>
          <w:sz w:val="24"/>
          <w:szCs w:val="24"/>
        </w:rPr>
        <w:t>本公司愿就由贵公司组织实施的</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的招标活动进行投标。本公司所提交的投标文件中所有关于投标资格的文件、证明和陈述均是真实的、准确的。若与真实情况不符，本公司愿意承担由此而产生的一切后果。</w:t>
      </w:r>
    </w:p>
    <w:p>
      <w:pPr>
        <w:overflowPunct w:val="0"/>
        <w:adjustRightInd w:val="0"/>
        <w:spacing w:line="420" w:lineRule="exact"/>
        <w:ind w:firstLine="420"/>
        <w:jc w:val="right"/>
        <w:textAlignment w:val="baseline"/>
        <w:rPr>
          <w:rFonts w:asciiTheme="minorEastAsia" w:hAnsiTheme="minorEastAsia" w:eastAsiaTheme="minorEastAsia"/>
          <w:sz w:val="24"/>
          <w:szCs w:val="24"/>
        </w:rPr>
      </w:pPr>
      <w:r>
        <w:rPr>
          <w:rFonts w:hint="eastAsia" w:asciiTheme="minorEastAsia" w:hAnsiTheme="minorEastAsia" w:eastAsiaTheme="minorEastAsia"/>
          <w:sz w:val="24"/>
          <w:szCs w:val="24"/>
        </w:rPr>
        <w:t>（投标人）法定代表人或被委托受权人（签字或盖章）：</w:t>
      </w:r>
    </w:p>
    <w:p>
      <w:pPr>
        <w:overflowPunct w:val="0"/>
        <w:adjustRightInd w:val="0"/>
        <w:spacing w:line="420" w:lineRule="exact"/>
        <w:ind w:left="1700" w:firstLine="425"/>
        <w:jc w:val="left"/>
        <w:textAlignment w:val="baseline"/>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 xml:space="preserve">（投标人）公章：               </w:t>
      </w:r>
    </w:p>
    <w:p>
      <w:pPr>
        <w:wordWrap w:val="0"/>
        <w:overflowPunct w:val="0"/>
        <w:adjustRightInd w:val="0"/>
        <w:spacing w:line="420" w:lineRule="exact"/>
        <w:ind w:firstLine="425"/>
        <w:jc w:val="right"/>
        <w:textAlignment w:val="baseline"/>
        <w:rPr>
          <w:rFonts w:asciiTheme="minorEastAsia" w:hAnsiTheme="minorEastAsia" w:eastAsiaTheme="minorEastAsia"/>
          <w:sz w:val="24"/>
          <w:szCs w:val="24"/>
        </w:rPr>
      </w:pPr>
      <w:r>
        <w:rPr>
          <w:rFonts w:hint="eastAsia" w:asciiTheme="minorEastAsia" w:hAnsiTheme="minorEastAsia" w:eastAsiaTheme="minorEastAsia"/>
          <w:sz w:val="24"/>
          <w:szCs w:val="24"/>
        </w:rPr>
        <w:t>年</w:t>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t xml:space="preserve"> </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 xml:space="preserve">月 </w:t>
      </w:r>
      <w:r>
        <w:rPr>
          <w:rFonts w:hint="eastAsia" w:asciiTheme="minorEastAsia" w:hAnsiTheme="minorEastAsia" w:eastAsiaTheme="minorEastAsia"/>
          <w:sz w:val="24"/>
          <w:szCs w:val="24"/>
        </w:rPr>
        <w:tab/>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日</w:t>
      </w:r>
    </w:p>
    <w:p>
      <w:pPr>
        <w:snapToGrid w:val="0"/>
        <w:spacing w:line="420" w:lineRule="exact"/>
        <w:jc w:val="center"/>
        <w:outlineLvl w:val="3"/>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4、投标人一般情况</w:t>
      </w:r>
    </w:p>
    <w:tbl>
      <w:tblPr>
        <w:tblStyle w:val="5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510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101" w:type="dxa"/>
            <w:vAlign w:val="center"/>
          </w:tcPr>
          <w:p>
            <w:pPr>
              <w:tabs>
                <w:tab w:val="left" w:pos="993"/>
              </w:tabs>
              <w:spacing w:line="420" w:lineRule="exact"/>
              <w:jc w:val="center"/>
              <w:rPr>
                <w:rFonts w:asciiTheme="minorEastAsia" w:hAnsiTheme="minorEastAsia" w:eastAsiaTheme="minorEastAsia"/>
                <w:sz w:val="24"/>
                <w:szCs w:val="24"/>
              </w:rPr>
            </w:pPr>
            <w:r>
              <w:rPr>
                <w:rFonts w:asciiTheme="minorEastAsia" w:hAnsiTheme="minorEastAsia" w:eastAsiaTheme="minorEastAsia"/>
                <w:sz w:val="24"/>
                <w:szCs w:val="24"/>
              </w:rPr>
              <w:t>1</w:t>
            </w:r>
          </w:p>
        </w:tc>
        <w:tc>
          <w:tcPr>
            <w:tcW w:w="8646" w:type="dxa"/>
            <w:gridSpan w:val="2"/>
            <w:vAlign w:val="center"/>
          </w:tcPr>
          <w:p>
            <w:pPr>
              <w:tabs>
                <w:tab w:val="left" w:pos="993"/>
              </w:tabs>
              <w:spacing w:line="420" w:lineRule="exact"/>
              <w:rPr>
                <w:rFonts w:asciiTheme="minorEastAsia" w:hAnsiTheme="minorEastAsia" w:eastAsiaTheme="minorEastAsia"/>
                <w:sz w:val="24"/>
                <w:szCs w:val="24"/>
              </w:rPr>
            </w:pPr>
            <w:r>
              <w:rPr>
                <w:rFonts w:asciiTheme="minorEastAsia" w:hAnsiTheme="minorEastAsia" w:eastAsiaTheme="minorEastAsia"/>
                <w:sz w:val="24"/>
                <w:szCs w:val="24"/>
              </w:rPr>
              <w:t>企业名称</w:t>
            </w:r>
            <w:r>
              <w:rPr>
                <w:rFonts w:hint="eastAsia" w:asciiTheme="minorEastAsia" w:hAnsiTheme="minorEastAsia" w:eastAsiaTheme="minor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101" w:type="dxa"/>
            <w:vAlign w:val="center"/>
          </w:tcPr>
          <w:p>
            <w:pPr>
              <w:tabs>
                <w:tab w:val="left" w:pos="993"/>
              </w:tabs>
              <w:spacing w:line="420" w:lineRule="exact"/>
              <w:jc w:val="center"/>
              <w:rPr>
                <w:rFonts w:asciiTheme="minorEastAsia" w:hAnsiTheme="minorEastAsia" w:eastAsiaTheme="minorEastAsia"/>
                <w:sz w:val="24"/>
                <w:szCs w:val="24"/>
              </w:rPr>
            </w:pPr>
            <w:r>
              <w:rPr>
                <w:rFonts w:asciiTheme="minorEastAsia" w:hAnsiTheme="minorEastAsia" w:eastAsiaTheme="minorEastAsia"/>
                <w:sz w:val="24"/>
                <w:szCs w:val="24"/>
              </w:rPr>
              <w:t>2</w:t>
            </w:r>
          </w:p>
        </w:tc>
        <w:tc>
          <w:tcPr>
            <w:tcW w:w="8646" w:type="dxa"/>
            <w:gridSpan w:val="2"/>
            <w:vAlign w:val="center"/>
          </w:tcPr>
          <w:p>
            <w:pPr>
              <w:tabs>
                <w:tab w:val="left" w:pos="993"/>
              </w:tabs>
              <w:spacing w:line="420" w:lineRule="exact"/>
              <w:rPr>
                <w:rFonts w:asciiTheme="minorEastAsia" w:hAnsiTheme="minorEastAsia" w:eastAsiaTheme="minorEastAsia"/>
                <w:sz w:val="24"/>
                <w:szCs w:val="24"/>
              </w:rPr>
            </w:pPr>
            <w:r>
              <w:rPr>
                <w:rFonts w:asciiTheme="minorEastAsia" w:hAnsiTheme="minorEastAsia" w:eastAsiaTheme="minorEastAsia"/>
                <w:sz w:val="24"/>
                <w:szCs w:val="24"/>
              </w:rPr>
              <w:t>地址</w:t>
            </w:r>
            <w:r>
              <w:rPr>
                <w:rFonts w:hint="eastAsia" w:asciiTheme="minorEastAsia" w:hAnsiTheme="minorEastAsia" w:eastAsiaTheme="minor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101" w:type="dxa"/>
            <w:vAlign w:val="center"/>
          </w:tcPr>
          <w:p>
            <w:pPr>
              <w:tabs>
                <w:tab w:val="left" w:pos="993"/>
              </w:tabs>
              <w:spacing w:line="420" w:lineRule="exact"/>
              <w:jc w:val="center"/>
              <w:rPr>
                <w:rFonts w:asciiTheme="minorEastAsia" w:hAnsiTheme="minorEastAsia" w:eastAsiaTheme="minorEastAsia"/>
                <w:sz w:val="24"/>
                <w:szCs w:val="24"/>
              </w:rPr>
            </w:pPr>
            <w:r>
              <w:rPr>
                <w:rFonts w:asciiTheme="minorEastAsia" w:hAnsiTheme="minorEastAsia" w:eastAsiaTheme="minorEastAsia"/>
                <w:sz w:val="24"/>
                <w:szCs w:val="24"/>
              </w:rPr>
              <w:t>3</w:t>
            </w:r>
          </w:p>
        </w:tc>
        <w:tc>
          <w:tcPr>
            <w:tcW w:w="8646" w:type="dxa"/>
            <w:gridSpan w:val="2"/>
            <w:vAlign w:val="center"/>
          </w:tcPr>
          <w:p>
            <w:pPr>
              <w:tabs>
                <w:tab w:val="left" w:pos="993"/>
              </w:tabs>
              <w:spacing w:line="420" w:lineRule="exact"/>
              <w:rPr>
                <w:rFonts w:asciiTheme="minorEastAsia" w:hAnsiTheme="minorEastAsia" w:eastAsiaTheme="minorEastAsia"/>
                <w:sz w:val="24"/>
                <w:szCs w:val="24"/>
              </w:rPr>
            </w:pPr>
            <w:r>
              <w:rPr>
                <w:rFonts w:asciiTheme="minorEastAsia" w:hAnsiTheme="minorEastAsia" w:eastAsiaTheme="minorEastAsia"/>
                <w:sz w:val="24"/>
                <w:szCs w:val="24"/>
              </w:rPr>
              <w:t>当地</w:t>
            </w:r>
            <w:r>
              <w:rPr>
                <w:rFonts w:hint="eastAsia" w:asciiTheme="minorEastAsia" w:hAnsiTheme="minorEastAsia" w:eastAsiaTheme="minorEastAsia"/>
                <w:sz w:val="24"/>
                <w:szCs w:val="24"/>
              </w:rPr>
              <w:t>分支机构</w:t>
            </w:r>
            <w:r>
              <w:rPr>
                <w:rFonts w:asciiTheme="minorEastAsia" w:hAnsiTheme="minorEastAsia" w:eastAsiaTheme="minorEastAsia"/>
                <w:sz w:val="24"/>
                <w:szCs w:val="24"/>
              </w:rPr>
              <w:t>地址</w:t>
            </w:r>
            <w:r>
              <w:rPr>
                <w:rFonts w:hint="eastAsia" w:asciiTheme="minorEastAsia" w:hAnsiTheme="minorEastAsia" w:eastAsiaTheme="minorEastAsia"/>
                <w:sz w:val="24"/>
                <w:szCs w:val="24"/>
              </w:rPr>
              <w:t>（若有）：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101" w:type="dxa"/>
            <w:vAlign w:val="center"/>
          </w:tcPr>
          <w:p>
            <w:pPr>
              <w:tabs>
                <w:tab w:val="left" w:pos="993"/>
              </w:tabs>
              <w:spacing w:line="420" w:lineRule="exact"/>
              <w:jc w:val="center"/>
              <w:rPr>
                <w:rFonts w:asciiTheme="minorEastAsia" w:hAnsiTheme="minorEastAsia" w:eastAsiaTheme="minorEastAsia"/>
                <w:sz w:val="24"/>
                <w:szCs w:val="24"/>
              </w:rPr>
            </w:pPr>
            <w:r>
              <w:rPr>
                <w:rFonts w:asciiTheme="minorEastAsia" w:hAnsiTheme="minorEastAsia" w:eastAsiaTheme="minorEastAsia"/>
                <w:sz w:val="24"/>
                <w:szCs w:val="24"/>
              </w:rPr>
              <w:t>4</w:t>
            </w:r>
          </w:p>
        </w:tc>
        <w:tc>
          <w:tcPr>
            <w:tcW w:w="5103" w:type="dxa"/>
            <w:vAlign w:val="center"/>
          </w:tcPr>
          <w:p>
            <w:pPr>
              <w:tabs>
                <w:tab w:val="left" w:pos="993"/>
              </w:tabs>
              <w:spacing w:line="420" w:lineRule="exact"/>
              <w:rPr>
                <w:rFonts w:asciiTheme="minorEastAsia" w:hAnsiTheme="minorEastAsia" w:eastAsiaTheme="minorEastAsia"/>
                <w:sz w:val="24"/>
                <w:szCs w:val="24"/>
              </w:rPr>
            </w:pPr>
            <w:r>
              <w:rPr>
                <w:rFonts w:asciiTheme="minorEastAsia" w:hAnsiTheme="minorEastAsia" w:eastAsiaTheme="minorEastAsia"/>
                <w:sz w:val="24"/>
                <w:szCs w:val="24"/>
              </w:rPr>
              <w:t>电话</w:t>
            </w:r>
            <w:r>
              <w:rPr>
                <w:rFonts w:hint="eastAsia" w:asciiTheme="minorEastAsia" w:hAnsiTheme="minorEastAsia" w:eastAsiaTheme="minorEastAsia"/>
                <w:sz w:val="24"/>
                <w:szCs w:val="24"/>
              </w:rPr>
              <w:t>：</w:t>
            </w:r>
          </w:p>
        </w:tc>
        <w:tc>
          <w:tcPr>
            <w:tcW w:w="3543" w:type="dxa"/>
            <w:vAlign w:val="center"/>
          </w:tcPr>
          <w:p>
            <w:pPr>
              <w:tabs>
                <w:tab w:val="left" w:pos="993"/>
              </w:tabs>
              <w:spacing w:line="420" w:lineRule="exact"/>
              <w:rPr>
                <w:rFonts w:asciiTheme="minorEastAsia" w:hAnsiTheme="minorEastAsia" w:eastAsiaTheme="minorEastAsia"/>
                <w:sz w:val="24"/>
                <w:szCs w:val="24"/>
              </w:rPr>
            </w:pPr>
            <w:r>
              <w:rPr>
                <w:rFonts w:asciiTheme="minorEastAsia" w:hAnsiTheme="minorEastAsia" w:eastAsiaTheme="minorEastAsia"/>
                <w:sz w:val="24"/>
                <w:szCs w:val="24"/>
              </w:rPr>
              <w:t>联系人</w:t>
            </w:r>
            <w:r>
              <w:rPr>
                <w:rFonts w:hint="eastAsia" w:asciiTheme="minorEastAsia" w:hAnsiTheme="minorEastAsia" w:eastAsiaTheme="minor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101" w:type="dxa"/>
            <w:vAlign w:val="center"/>
          </w:tcPr>
          <w:p>
            <w:pPr>
              <w:tabs>
                <w:tab w:val="left" w:pos="993"/>
              </w:tabs>
              <w:spacing w:line="420" w:lineRule="exact"/>
              <w:jc w:val="center"/>
              <w:rPr>
                <w:rFonts w:asciiTheme="minorEastAsia" w:hAnsiTheme="minorEastAsia" w:eastAsiaTheme="minorEastAsia"/>
                <w:sz w:val="24"/>
                <w:szCs w:val="24"/>
              </w:rPr>
            </w:pPr>
            <w:r>
              <w:rPr>
                <w:rFonts w:asciiTheme="minorEastAsia" w:hAnsiTheme="minorEastAsia" w:eastAsiaTheme="minorEastAsia"/>
                <w:sz w:val="24"/>
                <w:szCs w:val="24"/>
              </w:rPr>
              <w:t>5</w:t>
            </w:r>
          </w:p>
        </w:tc>
        <w:tc>
          <w:tcPr>
            <w:tcW w:w="5103" w:type="dxa"/>
            <w:vAlign w:val="center"/>
          </w:tcPr>
          <w:p>
            <w:pPr>
              <w:tabs>
                <w:tab w:val="left" w:pos="993"/>
              </w:tabs>
              <w:spacing w:line="420" w:lineRule="exact"/>
              <w:rPr>
                <w:rFonts w:asciiTheme="minorEastAsia" w:hAnsiTheme="minorEastAsia" w:eastAsiaTheme="minorEastAsia"/>
                <w:sz w:val="24"/>
                <w:szCs w:val="24"/>
              </w:rPr>
            </w:pPr>
            <w:r>
              <w:rPr>
                <w:rFonts w:asciiTheme="minorEastAsia" w:hAnsiTheme="minorEastAsia" w:eastAsiaTheme="minorEastAsia"/>
                <w:sz w:val="24"/>
                <w:szCs w:val="24"/>
              </w:rPr>
              <w:t>传真</w:t>
            </w:r>
            <w:r>
              <w:rPr>
                <w:rFonts w:hint="eastAsia" w:asciiTheme="minorEastAsia" w:hAnsiTheme="minorEastAsia" w:eastAsiaTheme="minorEastAsia"/>
                <w:sz w:val="24"/>
                <w:szCs w:val="24"/>
              </w:rPr>
              <w:t>：</w:t>
            </w:r>
          </w:p>
        </w:tc>
        <w:tc>
          <w:tcPr>
            <w:tcW w:w="3543" w:type="dxa"/>
            <w:vAlign w:val="center"/>
          </w:tcPr>
          <w:p>
            <w:pPr>
              <w:tabs>
                <w:tab w:val="left" w:pos="993"/>
              </w:tabs>
              <w:spacing w:line="420" w:lineRule="exact"/>
              <w:rPr>
                <w:rFonts w:asciiTheme="minorEastAsia" w:hAnsiTheme="minorEastAsia" w:eastAsiaTheme="minorEastAsia"/>
                <w:sz w:val="24"/>
                <w:szCs w:val="24"/>
              </w:rPr>
            </w:pPr>
            <w:r>
              <w:rPr>
                <w:rFonts w:asciiTheme="minorEastAsia" w:hAnsiTheme="minorEastAsia" w:eastAsiaTheme="minorEastAsia"/>
                <w:sz w:val="24"/>
                <w:szCs w:val="24"/>
              </w:rPr>
              <w:t>电子邮件</w:t>
            </w:r>
            <w:r>
              <w:rPr>
                <w:rFonts w:hint="eastAsia" w:asciiTheme="minorEastAsia" w:hAnsiTheme="minorEastAsia" w:eastAsiaTheme="minor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101" w:type="dxa"/>
            <w:vAlign w:val="center"/>
          </w:tcPr>
          <w:p>
            <w:pPr>
              <w:tabs>
                <w:tab w:val="left" w:pos="993"/>
              </w:tabs>
              <w:spacing w:line="420" w:lineRule="exact"/>
              <w:jc w:val="center"/>
              <w:rPr>
                <w:rFonts w:asciiTheme="minorEastAsia" w:hAnsiTheme="minorEastAsia" w:eastAsiaTheme="minorEastAsia"/>
                <w:sz w:val="24"/>
                <w:szCs w:val="24"/>
              </w:rPr>
            </w:pPr>
            <w:r>
              <w:rPr>
                <w:rFonts w:asciiTheme="minorEastAsia" w:hAnsiTheme="minorEastAsia" w:eastAsiaTheme="minorEastAsia"/>
                <w:sz w:val="24"/>
                <w:szCs w:val="24"/>
              </w:rPr>
              <w:t>6</w:t>
            </w:r>
          </w:p>
        </w:tc>
        <w:tc>
          <w:tcPr>
            <w:tcW w:w="5103" w:type="dxa"/>
            <w:vAlign w:val="center"/>
          </w:tcPr>
          <w:p>
            <w:pPr>
              <w:tabs>
                <w:tab w:val="left" w:pos="993"/>
              </w:tabs>
              <w:spacing w:line="420" w:lineRule="exact"/>
              <w:rPr>
                <w:rFonts w:asciiTheme="minorEastAsia" w:hAnsiTheme="minorEastAsia" w:eastAsiaTheme="minorEastAsia"/>
                <w:sz w:val="24"/>
                <w:szCs w:val="24"/>
              </w:rPr>
            </w:pPr>
            <w:r>
              <w:rPr>
                <w:rFonts w:asciiTheme="minorEastAsia" w:hAnsiTheme="minorEastAsia" w:eastAsiaTheme="minorEastAsia"/>
                <w:sz w:val="24"/>
                <w:szCs w:val="24"/>
              </w:rPr>
              <w:t>注册地</w:t>
            </w:r>
            <w:r>
              <w:rPr>
                <w:rFonts w:hint="eastAsia" w:asciiTheme="minorEastAsia" w:hAnsiTheme="minorEastAsia" w:eastAsiaTheme="minorEastAsia"/>
                <w:sz w:val="24"/>
                <w:szCs w:val="24"/>
              </w:rPr>
              <w:t>：</w:t>
            </w:r>
          </w:p>
        </w:tc>
        <w:tc>
          <w:tcPr>
            <w:tcW w:w="3543" w:type="dxa"/>
            <w:vAlign w:val="center"/>
          </w:tcPr>
          <w:p>
            <w:pPr>
              <w:tabs>
                <w:tab w:val="left" w:pos="993"/>
              </w:tabs>
              <w:spacing w:line="420" w:lineRule="exact"/>
              <w:rPr>
                <w:rFonts w:asciiTheme="minorEastAsia" w:hAnsiTheme="minorEastAsia" w:eastAsiaTheme="minorEastAsia"/>
                <w:sz w:val="24"/>
                <w:szCs w:val="24"/>
              </w:rPr>
            </w:pPr>
            <w:r>
              <w:rPr>
                <w:rFonts w:asciiTheme="minorEastAsia" w:hAnsiTheme="minorEastAsia" w:eastAsiaTheme="minorEastAsia"/>
                <w:sz w:val="24"/>
                <w:szCs w:val="24"/>
              </w:rPr>
              <w:t>注册年份</w:t>
            </w:r>
            <w:r>
              <w:rPr>
                <w:rFonts w:hint="eastAsia" w:asciiTheme="minorEastAsia" w:hAnsiTheme="minorEastAsia" w:eastAsiaTheme="minor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101" w:type="dxa"/>
            <w:vAlign w:val="center"/>
          </w:tcPr>
          <w:p>
            <w:pPr>
              <w:tabs>
                <w:tab w:val="left" w:pos="993"/>
              </w:tabs>
              <w:spacing w:line="420" w:lineRule="exact"/>
              <w:jc w:val="center"/>
              <w:rPr>
                <w:rFonts w:asciiTheme="minorEastAsia" w:hAnsiTheme="minorEastAsia" w:eastAsiaTheme="minorEastAsia"/>
                <w:sz w:val="24"/>
                <w:szCs w:val="24"/>
              </w:rPr>
            </w:pPr>
            <w:r>
              <w:rPr>
                <w:rFonts w:asciiTheme="minorEastAsia" w:hAnsiTheme="minorEastAsia" w:eastAsiaTheme="minorEastAsia"/>
                <w:sz w:val="24"/>
                <w:szCs w:val="24"/>
              </w:rPr>
              <w:t>7</w:t>
            </w:r>
          </w:p>
        </w:tc>
        <w:tc>
          <w:tcPr>
            <w:tcW w:w="8646" w:type="dxa"/>
            <w:gridSpan w:val="2"/>
            <w:vAlign w:val="center"/>
          </w:tcPr>
          <w:p>
            <w:pPr>
              <w:tabs>
                <w:tab w:val="left" w:pos="993"/>
              </w:tabs>
              <w:spacing w:line="420" w:lineRule="exact"/>
              <w:rPr>
                <w:rFonts w:asciiTheme="minorEastAsia" w:hAnsiTheme="minorEastAsia" w:eastAsiaTheme="minorEastAsia"/>
                <w:sz w:val="24"/>
                <w:szCs w:val="24"/>
              </w:rPr>
            </w:pPr>
            <w:r>
              <w:rPr>
                <w:rFonts w:asciiTheme="minorEastAsia" w:hAnsiTheme="minorEastAsia" w:eastAsiaTheme="minorEastAsia"/>
                <w:sz w:val="24"/>
                <w:szCs w:val="24"/>
              </w:rPr>
              <w:t>公司资质等级证书号（请附有关证书的复印件）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101" w:type="dxa"/>
            <w:vAlign w:val="center"/>
          </w:tcPr>
          <w:p>
            <w:pPr>
              <w:tabs>
                <w:tab w:val="left" w:pos="993"/>
              </w:tabs>
              <w:spacing w:line="420" w:lineRule="exact"/>
              <w:jc w:val="center"/>
              <w:rPr>
                <w:rFonts w:asciiTheme="minorEastAsia" w:hAnsiTheme="minorEastAsia" w:eastAsiaTheme="minorEastAsia"/>
                <w:sz w:val="24"/>
                <w:szCs w:val="24"/>
              </w:rPr>
            </w:pPr>
            <w:r>
              <w:rPr>
                <w:rFonts w:asciiTheme="minorEastAsia" w:hAnsiTheme="minorEastAsia" w:eastAsiaTheme="minorEastAsia"/>
                <w:sz w:val="24"/>
                <w:szCs w:val="24"/>
              </w:rPr>
              <w:t>8</w:t>
            </w:r>
          </w:p>
        </w:tc>
        <w:tc>
          <w:tcPr>
            <w:tcW w:w="8646" w:type="dxa"/>
            <w:gridSpan w:val="2"/>
            <w:vAlign w:val="center"/>
          </w:tcPr>
          <w:p>
            <w:pPr>
              <w:tabs>
                <w:tab w:val="left" w:pos="993"/>
              </w:tabs>
              <w:spacing w:line="420" w:lineRule="exact"/>
              <w:rPr>
                <w:rFonts w:asciiTheme="minorEastAsia" w:hAnsiTheme="minorEastAsia" w:eastAsiaTheme="minorEastAsia"/>
                <w:sz w:val="24"/>
                <w:szCs w:val="24"/>
              </w:rPr>
            </w:pPr>
            <w:r>
              <w:rPr>
                <w:rFonts w:asciiTheme="minorEastAsia" w:hAnsiTheme="minorEastAsia" w:eastAsiaTheme="minorEastAsia"/>
                <w:sz w:val="24"/>
                <w:szCs w:val="24"/>
              </w:rPr>
              <w:t>公司</w:t>
            </w:r>
            <w:r>
              <w:rPr>
                <w:rFonts w:asciiTheme="minorEastAsia" w:hAnsiTheme="minorEastAsia" w:eastAsiaTheme="minorEastAsia"/>
                <w:sz w:val="24"/>
                <w:szCs w:val="24"/>
                <w:u w:val="single"/>
              </w:rPr>
              <w:t xml:space="preserve">   （是否通过，何种）   </w:t>
            </w:r>
            <w:r>
              <w:rPr>
                <w:rFonts w:asciiTheme="minorEastAsia" w:hAnsiTheme="minorEastAsia" w:eastAsiaTheme="minorEastAsia"/>
                <w:sz w:val="24"/>
                <w:szCs w:val="24"/>
              </w:rPr>
              <w:t>质量保证体系认证（如通过请附相关证书复印件）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101" w:type="dxa"/>
            <w:vAlign w:val="center"/>
          </w:tcPr>
          <w:p>
            <w:pPr>
              <w:tabs>
                <w:tab w:val="left" w:pos="993"/>
              </w:tabs>
              <w:spacing w:line="420" w:lineRule="exact"/>
              <w:jc w:val="center"/>
              <w:rPr>
                <w:rFonts w:asciiTheme="minorEastAsia" w:hAnsiTheme="minorEastAsia" w:eastAsiaTheme="minorEastAsia"/>
                <w:sz w:val="24"/>
                <w:szCs w:val="24"/>
              </w:rPr>
            </w:pPr>
            <w:r>
              <w:rPr>
                <w:rFonts w:asciiTheme="minorEastAsia" w:hAnsiTheme="minorEastAsia" w:eastAsiaTheme="minorEastAsia"/>
                <w:sz w:val="24"/>
                <w:szCs w:val="24"/>
              </w:rPr>
              <w:t>9</w:t>
            </w:r>
          </w:p>
        </w:tc>
        <w:tc>
          <w:tcPr>
            <w:tcW w:w="8646" w:type="dxa"/>
            <w:gridSpan w:val="2"/>
            <w:vAlign w:val="center"/>
          </w:tcPr>
          <w:p>
            <w:pPr>
              <w:tabs>
                <w:tab w:val="left" w:pos="993"/>
              </w:tabs>
              <w:spacing w:line="42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经</w:t>
            </w:r>
            <w:r>
              <w:rPr>
                <w:rFonts w:asciiTheme="minorEastAsia" w:hAnsiTheme="minorEastAsia" w:eastAsiaTheme="minorEastAsia"/>
                <w:sz w:val="24"/>
                <w:szCs w:val="24"/>
              </w:rPr>
              <w:t>营范围</w:t>
            </w:r>
            <w:r>
              <w:rPr>
                <w:rFonts w:hint="eastAsia" w:asciiTheme="minorEastAsia" w:hAnsiTheme="minorEastAsia" w:eastAsiaTheme="minorEastAsia"/>
                <w:sz w:val="24"/>
                <w:szCs w:val="24"/>
              </w:rPr>
              <w:t>：</w:t>
            </w:r>
          </w:p>
          <w:p>
            <w:pPr>
              <w:tabs>
                <w:tab w:val="left" w:pos="993"/>
              </w:tabs>
              <w:spacing w:line="420" w:lineRule="exact"/>
              <w:rPr>
                <w:rFonts w:asciiTheme="minorEastAsia" w:hAnsiTheme="minorEastAsia" w:eastAsiaTheme="minorEastAsia"/>
                <w:sz w:val="24"/>
                <w:szCs w:val="24"/>
              </w:rPr>
            </w:pPr>
            <w:r>
              <w:rPr>
                <w:rFonts w:asciiTheme="minorEastAsia" w:hAnsiTheme="minorEastAsia" w:eastAsiaTheme="minorEastAsia"/>
                <w:sz w:val="24"/>
                <w:szCs w:val="24"/>
              </w:rPr>
              <w:t>1.</w:t>
            </w:r>
            <w:r>
              <w:rPr>
                <w:rFonts w:asciiTheme="minorEastAsia" w:hAnsiTheme="minorEastAsia" w:eastAsiaTheme="minorEastAsia"/>
                <w:sz w:val="24"/>
                <w:szCs w:val="24"/>
                <w:u w:val="single"/>
              </w:rPr>
              <w:t xml:space="preserve">             </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；2.</w:t>
            </w:r>
            <w:r>
              <w:rPr>
                <w:rFonts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w:t>
            </w:r>
            <w:r>
              <w:rPr>
                <w:rFonts w:asciiTheme="minorEastAsia" w:hAnsiTheme="minorEastAsia" w:eastAsiaTheme="minorEastAsia"/>
                <w:sz w:val="24"/>
                <w:szCs w:val="24"/>
              </w:rPr>
              <w:t>3</w:t>
            </w:r>
            <w:r>
              <w:rPr>
                <w:rFonts w:hint="eastAsia" w:asciiTheme="minorEastAsia" w:hAnsiTheme="minorEastAsia" w:eastAsiaTheme="minorEastAsia"/>
                <w:sz w:val="24"/>
                <w:szCs w:val="24"/>
              </w:rPr>
              <w:t>.</w:t>
            </w:r>
            <w:r>
              <w:rPr>
                <w:rFonts w:asciiTheme="minorEastAsia" w:hAnsiTheme="minorEastAsia" w:eastAsiaTheme="minorEastAsia"/>
                <w:sz w:val="24"/>
                <w:szCs w:val="24"/>
              </w:rPr>
              <w:t>.………………………</w:t>
            </w:r>
            <w:r>
              <w:rPr>
                <w:rFonts w:hint="eastAsia" w:asciiTheme="minorEastAsia" w:hAnsiTheme="minorEastAsia" w:eastAsiaTheme="minor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101" w:type="dxa"/>
            <w:vAlign w:val="center"/>
          </w:tcPr>
          <w:p>
            <w:pPr>
              <w:tabs>
                <w:tab w:val="left" w:pos="993"/>
              </w:tabs>
              <w:spacing w:line="420" w:lineRule="exact"/>
              <w:jc w:val="center"/>
              <w:rPr>
                <w:rFonts w:asciiTheme="minorEastAsia" w:hAnsiTheme="minorEastAsia" w:eastAsiaTheme="minorEastAsia"/>
                <w:sz w:val="24"/>
                <w:szCs w:val="24"/>
              </w:rPr>
            </w:pPr>
            <w:r>
              <w:rPr>
                <w:rFonts w:asciiTheme="minorEastAsia" w:hAnsiTheme="minorEastAsia" w:eastAsiaTheme="minorEastAsia"/>
                <w:sz w:val="24"/>
                <w:szCs w:val="24"/>
              </w:rPr>
              <w:t>10</w:t>
            </w:r>
          </w:p>
        </w:tc>
        <w:tc>
          <w:tcPr>
            <w:tcW w:w="5103" w:type="dxa"/>
            <w:vAlign w:val="center"/>
          </w:tcPr>
          <w:p>
            <w:pPr>
              <w:tabs>
                <w:tab w:val="left" w:pos="993"/>
              </w:tabs>
              <w:spacing w:line="42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投标人从事投标项目的</w:t>
            </w:r>
            <w:r>
              <w:rPr>
                <w:rFonts w:asciiTheme="minorEastAsia" w:hAnsiTheme="minorEastAsia" w:eastAsiaTheme="minorEastAsia"/>
                <w:sz w:val="24"/>
                <w:szCs w:val="24"/>
              </w:rPr>
              <w:t>年数</w:t>
            </w:r>
          </w:p>
        </w:tc>
        <w:tc>
          <w:tcPr>
            <w:tcW w:w="3543" w:type="dxa"/>
            <w:vAlign w:val="center"/>
          </w:tcPr>
          <w:p>
            <w:pPr>
              <w:tabs>
                <w:tab w:val="left" w:pos="993"/>
              </w:tabs>
              <w:spacing w:line="420" w:lineRule="exac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101" w:type="dxa"/>
            <w:vAlign w:val="center"/>
          </w:tcPr>
          <w:p>
            <w:pPr>
              <w:tabs>
                <w:tab w:val="left" w:pos="993"/>
              </w:tabs>
              <w:spacing w:line="420" w:lineRule="exact"/>
              <w:jc w:val="center"/>
              <w:rPr>
                <w:rFonts w:asciiTheme="minorEastAsia" w:hAnsiTheme="minorEastAsia" w:eastAsiaTheme="minorEastAsia"/>
                <w:sz w:val="24"/>
                <w:szCs w:val="24"/>
              </w:rPr>
            </w:pPr>
            <w:r>
              <w:rPr>
                <w:rFonts w:asciiTheme="minorEastAsia" w:hAnsiTheme="minorEastAsia" w:eastAsiaTheme="minorEastAsia"/>
                <w:sz w:val="24"/>
                <w:szCs w:val="24"/>
              </w:rPr>
              <w:t>1</w:t>
            </w:r>
            <w:r>
              <w:rPr>
                <w:rFonts w:hint="eastAsia" w:asciiTheme="minorEastAsia" w:hAnsiTheme="minorEastAsia" w:eastAsiaTheme="minorEastAsia"/>
                <w:sz w:val="24"/>
                <w:szCs w:val="24"/>
              </w:rPr>
              <w:t>1</w:t>
            </w:r>
          </w:p>
        </w:tc>
        <w:tc>
          <w:tcPr>
            <w:tcW w:w="8646" w:type="dxa"/>
            <w:gridSpan w:val="2"/>
            <w:vAlign w:val="center"/>
          </w:tcPr>
          <w:p>
            <w:pPr>
              <w:tabs>
                <w:tab w:val="left" w:pos="993"/>
              </w:tabs>
              <w:spacing w:line="420" w:lineRule="exact"/>
              <w:rPr>
                <w:rFonts w:asciiTheme="minorEastAsia" w:hAnsiTheme="minorEastAsia" w:eastAsiaTheme="minorEastAsia"/>
                <w:sz w:val="24"/>
                <w:szCs w:val="24"/>
              </w:rPr>
            </w:pPr>
            <w:r>
              <w:rPr>
                <w:rFonts w:asciiTheme="minorEastAsia" w:hAnsiTheme="minorEastAsia" w:eastAsiaTheme="minorEastAsia"/>
                <w:sz w:val="24"/>
                <w:szCs w:val="24"/>
              </w:rPr>
              <w:t>其他需要说明的情况</w:t>
            </w:r>
            <w:r>
              <w:rPr>
                <w:rFonts w:hint="eastAsia" w:asciiTheme="minorEastAsia" w:hAnsiTheme="minorEastAsia" w:eastAsiaTheme="minorEastAsia"/>
                <w:sz w:val="24"/>
                <w:szCs w:val="24"/>
              </w:rPr>
              <w:t>，可自行添加</w:t>
            </w:r>
          </w:p>
        </w:tc>
      </w:tr>
    </w:tbl>
    <w:p>
      <w:pPr>
        <w:pStyle w:val="10"/>
        <w:overflowPunct w:val="0"/>
        <w:spacing w:line="420" w:lineRule="exact"/>
        <w:ind w:firstLine="0"/>
        <w:rPr>
          <w:rFonts w:asciiTheme="minorEastAsia" w:hAnsiTheme="minorEastAsia" w:eastAsiaTheme="minorEastAsia"/>
          <w:szCs w:val="24"/>
        </w:rPr>
      </w:pPr>
      <w:r>
        <w:rPr>
          <w:rFonts w:hint="eastAsia" w:asciiTheme="minorEastAsia" w:hAnsiTheme="minorEastAsia" w:eastAsiaTheme="minorEastAsia"/>
          <w:szCs w:val="24"/>
        </w:rPr>
        <w:t xml:space="preserve">投标人：（盖章）             </w:t>
      </w:r>
    </w:p>
    <w:p>
      <w:pPr>
        <w:pStyle w:val="10"/>
        <w:overflowPunct w:val="0"/>
        <w:spacing w:line="420" w:lineRule="exact"/>
        <w:ind w:firstLine="0"/>
        <w:rPr>
          <w:rFonts w:asciiTheme="minorEastAsia" w:hAnsiTheme="minorEastAsia" w:eastAsiaTheme="minorEastAsia"/>
          <w:szCs w:val="24"/>
        </w:rPr>
      </w:pPr>
      <w:r>
        <w:rPr>
          <w:rFonts w:hint="eastAsia" w:asciiTheme="minorEastAsia" w:hAnsiTheme="minorEastAsia" w:eastAsiaTheme="minorEastAsia"/>
          <w:szCs w:val="24"/>
        </w:rPr>
        <w:t>法定代表人或被委托受权人（签字）：</w:t>
      </w:r>
    </w:p>
    <w:p>
      <w:pPr>
        <w:pStyle w:val="10"/>
        <w:overflowPunct w:val="0"/>
        <w:spacing w:line="420" w:lineRule="exact"/>
        <w:ind w:firstLine="0"/>
        <w:rPr>
          <w:rFonts w:asciiTheme="minorEastAsia" w:hAnsiTheme="minorEastAsia" w:eastAsiaTheme="minorEastAsia"/>
          <w:szCs w:val="24"/>
        </w:rPr>
      </w:pPr>
      <w:r>
        <w:rPr>
          <w:rFonts w:hint="eastAsia" w:asciiTheme="minorEastAsia" w:hAnsiTheme="minorEastAsia" w:eastAsiaTheme="minorEastAsia"/>
          <w:szCs w:val="24"/>
        </w:rPr>
        <w:t>日期：</w:t>
      </w:r>
    </w:p>
    <w:p>
      <w:pPr>
        <w:adjustRightInd w:val="0"/>
        <w:snapToGrid w:val="0"/>
        <w:spacing w:line="420" w:lineRule="exact"/>
        <w:ind w:left="1159" w:leftChars="1" w:hanging="1156" w:hangingChars="482"/>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注：本表不是格式化表格，投标人可根据需要，自行添加删除。</w:t>
      </w:r>
    </w:p>
    <w:p>
      <w:pPr>
        <w:adjustRightInd w:val="0"/>
        <w:snapToGrid w:val="0"/>
        <w:spacing w:line="420" w:lineRule="exact"/>
        <w:outlineLvl w:val="2"/>
        <w:rPr>
          <w:rFonts w:asciiTheme="minorEastAsia" w:hAnsiTheme="minorEastAsia" w:eastAsiaTheme="minorEastAsia"/>
          <w:b/>
          <w:sz w:val="24"/>
          <w:szCs w:val="24"/>
        </w:rPr>
      </w:pPr>
      <w:r>
        <w:rPr>
          <w:rFonts w:hint="eastAsia" w:asciiTheme="minorEastAsia" w:hAnsiTheme="minorEastAsia" w:eastAsiaTheme="minorEastAsia"/>
          <w:b/>
          <w:sz w:val="24"/>
          <w:szCs w:val="24"/>
        </w:rPr>
        <w:t>B</w:t>
      </w:r>
      <w:r>
        <w:rPr>
          <w:rFonts w:asciiTheme="minorEastAsia" w:hAnsiTheme="minorEastAsia" w:eastAsiaTheme="minorEastAsia"/>
          <w:b/>
          <w:sz w:val="24"/>
          <w:szCs w:val="24"/>
        </w:rPr>
        <w:t>、</w:t>
      </w:r>
      <w:r>
        <w:rPr>
          <w:rFonts w:hint="eastAsia" w:asciiTheme="minorEastAsia" w:hAnsiTheme="minorEastAsia" w:eastAsiaTheme="minorEastAsia"/>
          <w:b/>
          <w:sz w:val="24"/>
          <w:szCs w:val="24"/>
        </w:rPr>
        <w:t>技术招标响应文件</w:t>
      </w:r>
    </w:p>
    <w:p>
      <w:pPr>
        <w:snapToGrid w:val="0"/>
        <w:spacing w:line="420" w:lineRule="exact"/>
        <w:ind w:firstLine="491" w:firstLineChars="205"/>
        <w:rPr>
          <w:rFonts w:asciiTheme="minorEastAsia" w:hAnsiTheme="minorEastAsia" w:eastAsiaTheme="minorEastAsia"/>
          <w:sz w:val="24"/>
          <w:szCs w:val="24"/>
          <w:u w:val="thick" w:color="FF0000"/>
        </w:rPr>
      </w:pPr>
      <w:r>
        <w:rPr>
          <w:rFonts w:hint="eastAsia" w:asciiTheme="minorEastAsia" w:hAnsiTheme="minorEastAsia" w:eastAsiaTheme="minorEastAsia"/>
          <w:sz w:val="24"/>
          <w:szCs w:val="24"/>
        </w:rPr>
        <w:t>【特别提醒】</w:t>
      </w:r>
      <w:r>
        <w:rPr>
          <w:rFonts w:hint="eastAsia" w:asciiTheme="minorEastAsia" w:hAnsiTheme="minorEastAsia" w:eastAsiaTheme="minorEastAsia"/>
          <w:sz w:val="24"/>
          <w:szCs w:val="24"/>
          <w:u w:color="FF0000"/>
        </w:rPr>
        <w:t>投标人应根据本标书第三章“项目需求”提供的主要技术规范要求和服务标准等，仔细阅读并在理解的基础上</w:t>
      </w:r>
      <w:r>
        <w:rPr>
          <w:rFonts w:hint="eastAsia" w:asciiTheme="minorEastAsia" w:hAnsiTheme="minorEastAsia" w:eastAsiaTheme="minorEastAsia"/>
          <w:sz w:val="24"/>
          <w:szCs w:val="24"/>
          <w:u w:val="thick" w:color="FF0000"/>
        </w:rPr>
        <w:t>结合第四章评审方法内的评审细则</w:t>
      </w:r>
      <w:r>
        <w:rPr>
          <w:rFonts w:hint="eastAsia" w:asciiTheme="minorEastAsia" w:hAnsiTheme="minorEastAsia" w:eastAsiaTheme="minorEastAsia"/>
          <w:sz w:val="24"/>
          <w:szCs w:val="24"/>
          <w:u w:color="FF0000"/>
        </w:rPr>
        <w:t>，编写编制技术响应文件</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u w:color="FF0000"/>
        </w:rPr>
        <w:t>以下技术标响应文件的内容，不得有缺项或漏项，否则将有可能被视为未实质性响应招标文件要求而作无效投标处理，或可能直接影响技术标评审的得分。</w:t>
      </w:r>
    </w:p>
    <w:p>
      <w:pPr>
        <w:snapToGrid w:val="0"/>
        <w:spacing w:before="240" w:beforeLines="100" w:line="420" w:lineRule="exact"/>
        <w:jc w:val="center"/>
        <w:outlineLvl w:val="3"/>
        <w:rPr>
          <w:rFonts w:asciiTheme="minorEastAsia" w:hAnsiTheme="minorEastAsia" w:eastAsiaTheme="minorEastAsia"/>
          <w:b/>
          <w:bCs/>
          <w:sz w:val="24"/>
          <w:szCs w:val="24"/>
        </w:rPr>
      </w:pPr>
      <w:r>
        <w:rPr>
          <w:rFonts w:hint="eastAsia" w:asciiTheme="minorEastAsia" w:hAnsiTheme="minorEastAsia" w:eastAsiaTheme="minorEastAsia"/>
          <w:b/>
          <w:sz w:val="24"/>
          <w:szCs w:val="24"/>
        </w:rPr>
        <w:t>1</w:t>
      </w:r>
      <w:r>
        <w:rPr>
          <w:rFonts w:asciiTheme="minorEastAsia" w:hAnsiTheme="minorEastAsia" w:eastAsiaTheme="minorEastAsia"/>
          <w:b/>
          <w:bCs/>
          <w:sz w:val="24"/>
          <w:szCs w:val="24"/>
        </w:rPr>
        <w:t>、</w:t>
      </w:r>
      <w:r>
        <w:rPr>
          <w:rFonts w:hint="eastAsia" w:asciiTheme="minorEastAsia" w:hAnsiTheme="minorEastAsia" w:eastAsiaTheme="minorEastAsia"/>
          <w:b/>
          <w:bCs/>
          <w:sz w:val="24"/>
          <w:szCs w:val="24"/>
        </w:rPr>
        <w:t>投标</w:t>
      </w:r>
      <w:r>
        <w:rPr>
          <w:rFonts w:asciiTheme="minorEastAsia" w:hAnsiTheme="minorEastAsia" w:eastAsiaTheme="minorEastAsia"/>
          <w:b/>
          <w:bCs/>
          <w:sz w:val="24"/>
          <w:szCs w:val="24"/>
        </w:rPr>
        <w:t>响应函</w:t>
      </w:r>
    </w:p>
    <w:p>
      <w:pPr>
        <w:snapToGrid w:val="0"/>
        <w:spacing w:before="240" w:beforeLines="100" w:after="240" w:afterLines="100" w:line="420" w:lineRule="exact"/>
        <w:rPr>
          <w:rFonts w:asciiTheme="minorEastAsia" w:hAnsiTheme="minorEastAsia" w:eastAsiaTheme="minorEastAsia"/>
          <w:sz w:val="24"/>
          <w:szCs w:val="24"/>
        </w:rPr>
      </w:pPr>
      <w:r>
        <w:rPr>
          <w:rFonts w:hint="eastAsia" w:asciiTheme="minorEastAsia" w:hAnsiTheme="minorEastAsia" w:eastAsiaTheme="minorEastAsia"/>
          <w:sz w:val="24"/>
          <w:szCs w:val="24"/>
          <w:lang w:eastAsia="zh-CN"/>
        </w:rPr>
        <w:t>南通市保安服务有限公司</w:t>
      </w:r>
      <w:r>
        <w:rPr>
          <w:rFonts w:asciiTheme="minorEastAsia" w:hAnsiTheme="minorEastAsia" w:eastAsiaTheme="minorEastAsia"/>
          <w:sz w:val="24"/>
          <w:szCs w:val="24"/>
        </w:rPr>
        <w:t>：</w:t>
      </w:r>
    </w:p>
    <w:p>
      <w:pPr>
        <w:snapToGrid w:val="0"/>
        <w:spacing w:line="42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依据贵单位</w:t>
      </w:r>
      <w:r>
        <w:rPr>
          <w:rFonts w:asciiTheme="minorEastAsia" w:hAnsiTheme="minorEastAsia" w:eastAsiaTheme="minorEastAsia"/>
          <w:sz w:val="24"/>
          <w:szCs w:val="24"/>
          <w:u w:val="single"/>
        </w:rPr>
        <w:t xml:space="preserve">               </w:t>
      </w:r>
      <w:r>
        <w:rPr>
          <w:rFonts w:asciiTheme="minorEastAsia" w:hAnsiTheme="minorEastAsia" w:eastAsiaTheme="minorEastAsia"/>
          <w:sz w:val="24"/>
          <w:szCs w:val="24"/>
        </w:rPr>
        <w:t>（</w:t>
      </w:r>
      <w:r>
        <w:rPr>
          <w:rFonts w:hint="eastAsia" w:asciiTheme="minorEastAsia" w:hAnsiTheme="minorEastAsia" w:eastAsiaTheme="minorEastAsia"/>
          <w:sz w:val="24"/>
          <w:szCs w:val="24"/>
        </w:rPr>
        <w:t>招标</w:t>
      </w:r>
      <w:r>
        <w:rPr>
          <w:rFonts w:asciiTheme="minorEastAsia" w:hAnsiTheme="minorEastAsia" w:eastAsiaTheme="minorEastAsia"/>
          <w:sz w:val="24"/>
          <w:szCs w:val="24"/>
        </w:rPr>
        <w:t>项目名称)项目</w:t>
      </w:r>
      <w:r>
        <w:rPr>
          <w:rFonts w:hint="eastAsia" w:asciiTheme="minorEastAsia" w:hAnsiTheme="minorEastAsia" w:eastAsiaTheme="minorEastAsia"/>
          <w:sz w:val="24"/>
          <w:szCs w:val="24"/>
        </w:rPr>
        <w:t>公开招标</w:t>
      </w:r>
      <w:r>
        <w:rPr>
          <w:rFonts w:asciiTheme="minorEastAsia" w:hAnsiTheme="minorEastAsia" w:eastAsiaTheme="minorEastAsia"/>
          <w:sz w:val="24"/>
          <w:szCs w:val="24"/>
        </w:rPr>
        <w:t>的邀请，我方授权</w:t>
      </w:r>
      <w:r>
        <w:rPr>
          <w:rFonts w:asciiTheme="minorEastAsia" w:hAnsiTheme="minorEastAsia" w:eastAsiaTheme="minorEastAsia"/>
          <w:sz w:val="24"/>
          <w:szCs w:val="24"/>
          <w:u w:val="single"/>
        </w:rPr>
        <w:t xml:space="preserve">    </w:t>
      </w:r>
      <w:r>
        <w:rPr>
          <w:rFonts w:asciiTheme="minorEastAsia" w:hAnsiTheme="minorEastAsia" w:eastAsiaTheme="minorEastAsia"/>
          <w:sz w:val="24"/>
          <w:szCs w:val="24"/>
        </w:rPr>
        <w:t>（姓名）</w:t>
      </w:r>
      <w:r>
        <w:rPr>
          <w:rFonts w:asciiTheme="minorEastAsia" w:hAnsiTheme="minorEastAsia" w:eastAsiaTheme="minorEastAsia"/>
          <w:sz w:val="24"/>
          <w:szCs w:val="24"/>
          <w:u w:val="single"/>
        </w:rPr>
        <w:t xml:space="preserve">    </w:t>
      </w:r>
      <w:r>
        <w:rPr>
          <w:rFonts w:asciiTheme="minorEastAsia" w:hAnsiTheme="minorEastAsia" w:eastAsiaTheme="minorEastAsia"/>
          <w:sz w:val="24"/>
          <w:szCs w:val="24"/>
        </w:rPr>
        <w:t>（职务）为全权代表参加该项目的投标工作，全权处理本次</w:t>
      </w:r>
      <w:r>
        <w:rPr>
          <w:rFonts w:hint="eastAsia" w:asciiTheme="minorEastAsia" w:hAnsiTheme="minorEastAsia" w:eastAsiaTheme="minorEastAsia"/>
          <w:sz w:val="24"/>
          <w:szCs w:val="24"/>
        </w:rPr>
        <w:t>投标</w:t>
      </w:r>
      <w:r>
        <w:rPr>
          <w:rFonts w:asciiTheme="minorEastAsia" w:hAnsiTheme="minorEastAsia" w:eastAsiaTheme="minorEastAsia"/>
          <w:sz w:val="24"/>
          <w:szCs w:val="24"/>
        </w:rPr>
        <w:t>的有关事宜。同时，我公司声明如下：</w:t>
      </w:r>
    </w:p>
    <w:p>
      <w:pPr>
        <w:snapToGrid w:val="0"/>
        <w:spacing w:line="420" w:lineRule="exact"/>
        <w:ind w:firstLine="494" w:firstLineChars="206"/>
        <w:rPr>
          <w:rFonts w:asciiTheme="minorEastAsia" w:hAnsiTheme="minorEastAsia" w:eastAsiaTheme="minorEastAsia"/>
          <w:sz w:val="24"/>
          <w:szCs w:val="24"/>
        </w:rPr>
      </w:pPr>
      <w:r>
        <w:rPr>
          <w:rFonts w:hint="eastAsia" w:asciiTheme="minorEastAsia" w:hAnsiTheme="minorEastAsia" w:eastAsiaTheme="minorEastAsia"/>
          <w:sz w:val="24"/>
          <w:szCs w:val="24"/>
        </w:rPr>
        <w:t>1、我方愿意按照招标文件的一切要求，提供完成该项目的全部内容，我方的投标总价是根据招标文件所确定的</w:t>
      </w:r>
      <w:r>
        <w:rPr>
          <w:rFonts w:hint="eastAsia" w:asciiTheme="minorEastAsia" w:hAnsiTheme="minorEastAsia" w:eastAsiaTheme="minorEastAsia"/>
          <w:sz w:val="24"/>
          <w:szCs w:val="24"/>
          <w:lang w:eastAsia="zh-CN"/>
        </w:rPr>
        <w:t>南通市保安服务有限公司防弹运钞车采购项目</w:t>
      </w:r>
      <w:r>
        <w:rPr>
          <w:rFonts w:hint="eastAsia" w:asciiTheme="minorEastAsia" w:hAnsiTheme="minorEastAsia" w:eastAsiaTheme="minorEastAsia"/>
          <w:sz w:val="24"/>
          <w:szCs w:val="24"/>
        </w:rPr>
        <w:t>外包范围内的全部工作人员和内容的价格体现，是为完成招标文件规定的工作所涉及到的一切费用。包括但不限于货物的制造（采购）、运输、装卸、安装调试、检测、验收、技术培训、售后服务等所有相关费用以及投标人企业利润、税费、招标代理服务费等全部费用和政策性文件规定及合同包含的所有风险、责任等各项应有费用。</w:t>
      </w:r>
    </w:p>
    <w:p>
      <w:pPr>
        <w:snapToGrid w:val="0"/>
        <w:spacing w:line="42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2、我方已经详细审查了全部招标文件，我方已完全清晰理解招标文件的要求，不存在任何含糊不清和误解之处，同意放弃对这些文件所提出的异议和质疑的权利。</w:t>
      </w:r>
    </w:p>
    <w:p>
      <w:pPr>
        <w:snapToGrid w:val="0"/>
        <w:spacing w:line="42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3、我方愿意提供招标文件中要求的所有资料。承诺所有资料文件无论是原件还是复印件均真实有效，绝无任何虚假、伪造和夸大的成份。否则，愿承担相应的后果和法律责任。</w:t>
      </w:r>
    </w:p>
    <w:p>
      <w:pPr>
        <w:snapToGrid w:val="0"/>
        <w:spacing w:line="42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4、我方提供的投标文件从接收截止之日算起，45个日历天内有效。</w:t>
      </w:r>
    </w:p>
    <w:p>
      <w:pPr>
        <w:snapToGrid w:val="0"/>
        <w:spacing w:line="42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5</w:t>
      </w:r>
      <w:r>
        <w:rPr>
          <w:rFonts w:hint="eastAsia" w:asciiTheme="minorEastAsia" w:hAnsiTheme="minorEastAsia" w:eastAsiaTheme="minorEastAsia"/>
          <w:sz w:val="24"/>
          <w:szCs w:val="24"/>
        </w:rPr>
        <w:t>、我方尊重评审小组所作的评定结果，认为你方有权决定中标人，还认为你方有权接受或拒绝所有的投标人，同时也清楚理解到投标报价最低并非意味着必定获得中标资格。</w:t>
      </w:r>
    </w:p>
    <w:p>
      <w:pPr>
        <w:snapToGrid w:val="0"/>
        <w:spacing w:line="42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6</w:t>
      </w:r>
      <w:r>
        <w:rPr>
          <w:rFonts w:hint="eastAsia" w:asciiTheme="minorEastAsia" w:hAnsiTheme="minorEastAsia" w:eastAsiaTheme="minorEastAsia"/>
          <w:sz w:val="24"/>
          <w:szCs w:val="24"/>
        </w:rPr>
        <w:t>、我方愿意按招标文件的规定交纳投标保证金，并同意投标人须知中关于没收投标保证金的规定。</w:t>
      </w:r>
    </w:p>
    <w:p>
      <w:pPr>
        <w:snapToGrid w:val="0"/>
        <w:spacing w:line="42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7</w:t>
      </w:r>
      <w:r>
        <w:rPr>
          <w:rFonts w:hint="eastAsia" w:asciiTheme="minorEastAsia" w:hAnsiTheme="minorEastAsia" w:eastAsiaTheme="minorEastAsia"/>
          <w:sz w:val="24"/>
          <w:szCs w:val="24"/>
        </w:rPr>
        <w:t>、一旦我方中标，我方将根据招标文件的规定，严格履行招标文件中规定的每一项要求，按期、按质、按量履行合同的义务。</w:t>
      </w:r>
    </w:p>
    <w:p>
      <w:pPr>
        <w:snapToGrid w:val="0"/>
        <w:spacing w:line="420" w:lineRule="exact"/>
        <w:ind w:firstLine="480" w:firstLineChars="200"/>
        <w:rPr>
          <w:rFonts w:asciiTheme="minorEastAsia" w:hAnsiTheme="minorEastAsia" w:eastAsiaTheme="minorEastAsia"/>
          <w:sz w:val="24"/>
          <w:szCs w:val="24"/>
        </w:rPr>
      </w:pPr>
    </w:p>
    <w:p>
      <w:pPr>
        <w:snapToGrid w:val="0"/>
        <w:spacing w:line="420" w:lineRule="exact"/>
        <w:ind w:firstLine="2400" w:firstLineChars="1000"/>
        <w:jc w:val="right"/>
        <w:rPr>
          <w:rFonts w:asciiTheme="minorEastAsia" w:hAnsiTheme="minorEastAsia" w:eastAsiaTheme="minorEastAsia"/>
          <w:sz w:val="24"/>
          <w:szCs w:val="24"/>
        </w:rPr>
      </w:pPr>
      <w:r>
        <w:rPr>
          <w:rFonts w:hint="eastAsia" w:asciiTheme="minorEastAsia" w:hAnsiTheme="minorEastAsia" w:eastAsiaTheme="minorEastAsia"/>
          <w:sz w:val="24"/>
          <w:szCs w:val="24"/>
        </w:rPr>
        <w:t>投标人</w:t>
      </w:r>
      <w:r>
        <w:rPr>
          <w:rFonts w:asciiTheme="minorEastAsia" w:hAnsiTheme="minorEastAsia" w:eastAsiaTheme="minorEastAsia"/>
          <w:sz w:val="24"/>
          <w:szCs w:val="24"/>
        </w:rPr>
        <w:t>：</w:t>
      </w:r>
      <w:r>
        <w:rPr>
          <w:rFonts w:asciiTheme="minorEastAsia" w:hAnsiTheme="minorEastAsia" w:eastAsiaTheme="minorEastAsia"/>
          <w:sz w:val="24"/>
          <w:szCs w:val="24"/>
          <w:u w:val="single"/>
        </w:rPr>
        <w:t xml:space="preserve">                    </w:t>
      </w:r>
      <w:r>
        <w:rPr>
          <w:rFonts w:asciiTheme="minorEastAsia" w:hAnsiTheme="minorEastAsia" w:eastAsiaTheme="minorEastAsia"/>
          <w:sz w:val="24"/>
          <w:szCs w:val="24"/>
        </w:rPr>
        <w:t>（加盖公章）</w:t>
      </w:r>
    </w:p>
    <w:p>
      <w:pPr>
        <w:snapToGrid w:val="0"/>
        <w:spacing w:line="420" w:lineRule="exact"/>
        <w:ind w:firstLine="2400" w:firstLineChars="1000"/>
        <w:jc w:val="right"/>
        <w:rPr>
          <w:rFonts w:asciiTheme="minorEastAsia" w:hAnsiTheme="minorEastAsia" w:eastAsiaTheme="minorEastAsia"/>
          <w:sz w:val="24"/>
          <w:szCs w:val="24"/>
        </w:rPr>
      </w:pPr>
      <w:r>
        <w:rPr>
          <w:rFonts w:asciiTheme="minorEastAsia" w:hAnsiTheme="minorEastAsia" w:eastAsiaTheme="minorEastAsia"/>
          <w:sz w:val="24"/>
          <w:szCs w:val="24"/>
        </w:rPr>
        <w:t>法定代表人或</w:t>
      </w:r>
      <w:r>
        <w:rPr>
          <w:rFonts w:hint="eastAsia" w:asciiTheme="minorEastAsia" w:hAnsiTheme="minorEastAsia" w:eastAsiaTheme="minorEastAsia"/>
          <w:sz w:val="24"/>
          <w:szCs w:val="24"/>
        </w:rPr>
        <w:t>被委托受权人</w:t>
      </w:r>
      <w:r>
        <w:rPr>
          <w:rFonts w:asciiTheme="minorEastAsia" w:hAnsiTheme="minorEastAsia" w:eastAsiaTheme="minorEastAsia"/>
          <w:sz w:val="24"/>
          <w:szCs w:val="24"/>
        </w:rPr>
        <w:t>：</w:t>
      </w:r>
      <w:r>
        <w:rPr>
          <w:rFonts w:asciiTheme="minorEastAsia" w:hAnsiTheme="minorEastAsia" w:eastAsiaTheme="minorEastAsia"/>
          <w:sz w:val="24"/>
          <w:szCs w:val="24"/>
          <w:u w:val="single"/>
        </w:rPr>
        <w:t xml:space="preserve">         </w:t>
      </w:r>
      <w:r>
        <w:rPr>
          <w:rFonts w:asciiTheme="minorEastAsia" w:hAnsiTheme="minorEastAsia" w:eastAsiaTheme="minorEastAsia"/>
          <w:sz w:val="24"/>
          <w:szCs w:val="24"/>
        </w:rPr>
        <w:t>（签字）</w:t>
      </w:r>
    </w:p>
    <w:p>
      <w:pPr>
        <w:snapToGrid w:val="0"/>
        <w:spacing w:line="420" w:lineRule="exact"/>
        <w:jc w:val="right"/>
        <w:rPr>
          <w:rFonts w:asciiTheme="minorEastAsia" w:hAnsiTheme="minorEastAsia" w:eastAsiaTheme="minorEastAsia"/>
          <w:sz w:val="24"/>
          <w:szCs w:val="24"/>
        </w:rPr>
      </w:pPr>
      <w:r>
        <w:rPr>
          <w:rFonts w:hint="eastAsia" w:asciiTheme="minorEastAsia" w:hAnsiTheme="minorEastAsia" w:eastAsiaTheme="minorEastAsia"/>
          <w:sz w:val="24"/>
          <w:szCs w:val="24"/>
        </w:rPr>
        <w:t>年      月     日</w:t>
      </w:r>
    </w:p>
    <w:p>
      <w:pPr>
        <w:spacing w:line="420" w:lineRule="exact"/>
        <w:jc w:val="center"/>
        <w:outlineLvl w:val="3"/>
        <w:rPr>
          <w:rFonts w:asciiTheme="minorEastAsia" w:hAnsiTheme="minorEastAsia" w:eastAsiaTheme="minorEastAsia"/>
          <w:b/>
          <w:sz w:val="24"/>
          <w:szCs w:val="24"/>
        </w:rPr>
      </w:pPr>
    </w:p>
    <w:p>
      <w:pPr>
        <w:overflowPunct w:val="0"/>
        <w:adjustRightInd w:val="0"/>
        <w:spacing w:line="420" w:lineRule="exact"/>
        <w:ind w:left="1700" w:firstLine="425"/>
        <w:jc w:val="left"/>
        <w:textAlignment w:val="baseline"/>
        <w:rPr>
          <w:rFonts w:ascii="宋体" w:hAnsi="宋体" w:eastAsia="宋体"/>
          <w:sz w:val="24"/>
          <w:szCs w:val="24"/>
        </w:rPr>
      </w:pPr>
      <w:r>
        <w:rPr>
          <w:rFonts w:hint="eastAsia" w:ascii="宋体" w:hAnsi="宋体" w:eastAsia="宋体"/>
          <w:sz w:val="24"/>
          <w:szCs w:val="24"/>
        </w:rPr>
        <w:t xml:space="preserve">       </w:t>
      </w:r>
    </w:p>
    <w:p>
      <w:pPr>
        <w:snapToGrid w:val="0"/>
        <w:spacing w:line="500" w:lineRule="exact"/>
        <w:jc w:val="center"/>
        <w:outlineLvl w:val="2"/>
        <w:rPr>
          <w:rFonts w:ascii="宋体" w:hAnsi="宋体" w:eastAsia="宋体"/>
          <w:b/>
          <w:sz w:val="24"/>
          <w:szCs w:val="21"/>
        </w:rPr>
      </w:pPr>
      <w:r>
        <w:rPr>
          <w:rFonts w:hint="eastAsia" w:ascii="宋体" w:hAnsi="宋体" w:eastAsia="宋体"/>
          <w:b/>
          <w:sz w:val="24"/>
          <w:szCs w:val="21"/>
          <w:lang w:val="en-US" w:eastAsia="zh-CN"/>
        </w:rPr>
        <w:t>2、</w:t>
      </w:r>
      <w:r>
        <w:rPr>
          <w:rFonts w:ascii="宋体" w:hAnsi="宋体" w:eastAsia="宋体"/>
          <w:b/>
          <w:sz w:val="24"/>
          <w:szCs w:val="21"/>
        </w:rPr>
        <w:t>技术条款响应一览表</w:t>
      </w:r>
    </w:p>
    <w:tbl>
      <w:tblPr>
        <w:tblStyle w:val="5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04"/>
        <w:gridCol w:w="1277"/>
        <w:gridCol w:w="1456"/>
        <w:gridCol w:w="1750"/>
        <w:gridCol w:w="2335"/>
        <w:gridCol w:w="1401"/>
        <w:gridCol w:w="83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66" w:hRule="exact"/>
          <w:jc w:val="center"/>
        </w:trPr>
        <w:tc>
          <w:tcPr>
            <w:tcW w:w="408" w:type="pct"/>
            <w:tcBorders>
              <w:top w:val="single" w:color="auto" w:sz="12" w:space="0"/>
              <w:left w:val="single" w:color="auto" w:sz="12" w:space="0"/>
              <w:bottom w:val="single" w:color="auto" w:sz="4" w:space="0"/>
              <w:right w:val="single" w:color="auto" w:sz="4" w:space="0"/>
            </w:tcBorders>
            <w:noWrap w:val="0"/>
            <w:vAlign w:val="center"/>
          </w:tcPr>
          <w:p>
            <w:pPr>
              <w:spacing w:line="500" w:lineRule="exact"/>
              <w:jc w:val="center"/>
              <w:rPr>
                <w:rFonts w:ascii="宋体" w:hAnsi="宋体" w:eastAsia="宋体"/>
                <w:sz w:val="24"/>
                <w:szCs w:val="21"/>
              </w:rPr>
            </w:pPr>
            <w:r>
              <w:rPr>
                <w:rFonts w:ascii="宋体" w:hAnsi="宋体" w:eastAsia="宋体"/>
                <w:sz w:val="24"/>
                <w:szCs w:val="21"/>
              </w:rPr>
              <w:t>序号</w:t>
            </w:r>
          </w:p>
        </w:tc>
        <w:tc>
          <w:tcPr>
            <w:tcW w:w="648" w:type="pct"/>
            <w:tcBorders>
              <w:top w:val="single" w:color="auto" w:sz="12" w:space="0"/>
              <w:left w:val="single" w:color="auto" w:sz="4" w:space="0"/>
              <w:bottom w:val="single" w:color="auto" w:sz="4" w:space="0"/>
              <w:right w:val="single" w:color="auto" w:sz="4" w:space="0"/>
            </w:tcBorders>
            <w:noWrap w:val="0"/>
            <w:vAlign w:val="center"/>
          </w:tcPr>
          <w:p>
            <w:pPr>
              <w:spacing w:line="500" w:lineRule="exact"/>
              <w:jc w:val="center"/>
              <w:rPr>
                <w:rFonts w:ascii="宋体" w:hAnsi="宋体" w:eastAsia="宋体"/>
                <w:sz w:val="24"/>
                <w:szCs w:val="21"/>
              </w:rPr>
            </w:pPr>
            <w:r>
              <w:rPr>
                <w:rFonts w:ascii="宋体" w:hAnsi="宋体" w:eastAsia="宋体"/>
                <w:sz w:val="24"/>
                <w:szCs w:val="21"/>
              </w:rPr>
              <w:t>货物名称</w:t>
            </w:r>
          </w:p>
        </w:tc>
        <w:tc>
          <w:tcPr>
            <w:tcW w:w="739" w:type="pct"/>
            <w:tcBorders>
              <w:top w:val="single" w:color="auto" w:sz="12" w:space="0"/>
              <w:left w:val="single" w:color="auto" w:sz="4" w:space="0"/>
              <w:bottom w:val="single" w:color="auto" w:sz="4" w:space="0"/>
              <w:right w:val="single" w:color="auto" w:sz="4" w:space="0"/>
            </w:tcBorders>
            <w:noWrap w:val="0"/>
            <w:vAlign w:val="center"/>
          </w:tcPr>
          <w:p>
            <w:pPr>
              <w:spacing w:line="500" w:lineRule="exact"/>
              <w:jc w:val="center"/>
              <w:rPr>
                <w:rFonts w:ascii="宋体" w:hAnsi="宋体" w:eastAsia="宋体"/>
                <w:sz w:val="24"/>
                <w:szCs w:val="21"/>
              </w:rPr>
            </w:pPr>
            <w:r>
              <w:rPr>
                <w:rFonts w:ascii="宋体" w:hAnsi="宋体" w:eastAsia="宋体"/>
                <w:sz w:val="24"/>
                <w:szCs w:val="21"/>
              </w:rPr>
              <w:t>所投</w:t>
            </w:r>
          </w:p>
          <w:p>
            <w:pPr>
              <w:spacing w:line="500" w:lineRule="exact"/>
              <w:jc w:val="center"/>
              <w:rPr>
                <w:rFonts w:ascii="宋体" w:hAnsi="宋体" w:eastAsia="宋体"/>
                <w:dstrike/>
                <w:sz w:val="24"/>
                <w:szCs w:val="21"/>
              </w:rPr>
            </w:pPr>
            <w:r>
              <w:rPr>
                <w:rFonts w:ascii="宋体" w:hAnsi="宋体" w:eastAsia="宋体"/>
                <w:sz w:val="24"/>
                <w:szCs w:val="21"/>
              </w:rPr>
              <w:t>品牌型号</w:t>
            </w:r>
          </w:p>
        </w:tc>
        <w:tc>
          <w:tcPr>
            <w:tcW w:w="888" w:type="pct"/>
            <w:tcBorders>
              <w:top w:val="single" w:color="auto" w:sz="12" w:space="0"/>
              <w:left w:val="single" w:color="auto" w:sz="4" w:space="0"/>
              <w:bottom w:val="single" w:color="auto" w:sz="4" w:space="0"/>
              <w:right w:val="single" w:color="auto" w:sz="4" w:space="0"/>
            </w:tcBorders>
            <w:noWrap w:val="0"/>
            <w:vAlign w:val="center"/>
          </w:tcPr>
          <w:p>
            <w:pPr>
              <w:spacing w:line="500" w:lineRule="exact"/>
              <w:jc w:val="center"/>
              <w:rPr>
                <w:rFonts w:ascii="宋体" w:hAnsi="宋体" w:eastAsia="宋体"/>
                <w:sz w:val="24"/>
                <w:szCs w:val="21"/>
              </w:rPr>
            </w:pPr>
            <w:r>
              <w:rPr>
                <w:rFonts w:ascii="宋体" w:hAnsi="宋体" w:eastAsia="宋体"/>
                <w:sz w:val="24"/>
                <w:szCs w:val="21"/>
              </w:rPr>
              <w:t>招标文件</w:t>
            </w:r>
          </w:p>
          <w:p>
            <w:pPr>
              <w:spacing w:line="500" w:lineRule="exact"/>
              <w:jc w:val="center"/>
              <w:rPr>
                <w:rFonts w:ascii="宋体" w:hAnsi="宋体" w:eastAsia="宋体"/>
                <w:sz w:val="24"/>
                <w:szCs w:val="21"/>
              </w:rPr>
            </w:pPr>
            <w:r>
              <w:rPr>
                <w:rFonts w:ascii="宋体" w:hAnsi="宋体" w:eastAsia="宋体"/>
                <w:sz w:val="24"/>
                <w:szCs w:val="21"/>
              </w:rPr>
              <w:t>设备参数要求</w:t>
            </w:r>
          </w:p>
        </w:tc>
        <w:tc>
          <w:tcPr>
            <w:tcW w:w="1185" w:type="pct"/>
            <w:tcBorders>
              <w:top w:val="single" w:color="auto" w:sz="12" w:space="0"/>
              <w:left w:val="single" w:color="auto" w:sz="4" w:space="0"/>
              <w:bottom w:val="single" w:color="auto" w:sz="4" w:space="0"/>
              <w:right w:val="single" w:color="auto" w:sz="4" w:space="0"/>
            </w:tcBorders>
            <w:noWrap w:val="0"/>
            <w:vAlign w:val="center"/>
          </w:tcPr>
          <w:p>
            <w:pPr>
              <w:spacing w:line="500" w:lineRule="exact"/>
              <w:jc w:val="center"/>
              <w:rPr>
                <w:rFonts w:ascii="宋体" w:hAnsi="宋体" w:eastAsia="宋体"/>
                <w:sz w:val="24"/>
                <w:szCs w:val="21"/>
              </w:rPr>
            </w:pPr>
            <w:r>
              <w:rPr>
                <w:rFonts w:ascii="宋体" w:hAnsi="宋体" w:eastAsia="宋体"/>
                <w:sz w:val="24"/>
                <w:szCs w:val="21"/>
              </w:rPr>
              <w:t>所投设备</w:t>
            </w:r>
          </w:p>
          <w:p>
            <w:pPr>
              <w:spacing w:line="500" w:lineRule="exact"/>
              <w:jc w:val="center"/>
              <w:rPr>
                <w:rFonts w:ascii="宋体" w:hAnsi="宋体" w:eastAsia="宋体"/>
                <w:sz w:val="24"/>
                <w:szCs w:val="21"/>
              </w:rPr>
            </w:pPr>
            <w:r>
              <w:rPr>
                <w:rFonts w:ascii="宋体" w:hAnsi="宋体" w:eastAsia="宋体"/>
                <w:sz w:val="24"/>
                <w:szCs w:val="21"/>
              </w:rPr>
              <w:t>技术响应参数</w:t>
            </w:r>
          </w:p>
        </w:tc>
        <w:tc>
          <w:tcPr>
            <w:tcW w:w="711" w:type="pct"/>
            <w:tcBorders>
              <w:top w:val="single" w:color="auto" w:sz="12" w:space="0"/>
              <w:left w:val="single" w:color="auto" w:sz="4" w:space="0"/>
              <w:bottom w:val="single" w:color="auto" w:sz="4" w:space="0"/>
              <w:right w:val="single" w:color="auto" w:sz="4" w:space="0"/>
            </w:tcBorders>
            <w:noWrap w:val="0"/>
            <w:vAlign w:val="center"/>
          </w:tcPr>
          <w:p>
            <w:pPr>
              <w:spacing w:line="500" w:lineRule="exact"/>
              <w:jc w:val="center"/>
              <w:rPr>
                <w:rFonts w:ascii="宋体" w:hAnsi="宋体" w:eastAsia="宋体"/>
                <w:sz w:val="24"/>
                <w:szCs w:val="21"/>
              </w:rPr>
            </w:pPr>
            <w:r>
              <w:rPr>
                <w:rFonts w:ascii="宋体" w:hAnsi="宋体" w:eastAsia="宋体"/>
                <w:sz w:val="24"/>
                <w:szCs w:val="21"/>
              </w:rPr>
              <w:t>偏离/响应</w:t>
            </w:r>
          </w:p>
        </w:tc>
        <w:tc>
          <w:tcPr>
            <w:tcW w:w="421" w:type="pct"/>
            <w:tcBorders>
              <w:top w:val="single" w:color="auto" w:sz="12" w:space="0"/>
              <w:left w:val="single" w:color="auto" w:sz="4" w:space="0"/>
              <w:bottom w:val="single" w:color="auto" w:sz="4" w:space="0"/>
              <w:right w:val="single" w:color="auto" w:sz="12" w:space="0"/>
            </w:tcBorders>
            <w:noWrap w:val="0"/>
            <w:vAlign w:val="center"/>
          </w:tcPr>
          <w:p>
            <w:pPr>
              <w:spacing w:line="500" w:lineRule="exact"/>
              <w:jc w:val="center"/>
              <w:rPr>
                <w:rFonts w:ascii="宋体" w:hAnsi="宋体" w:eastAsia="宋体"/>
                <w:sz w:val="24"/>
                <w:szCs w:val="21"/>
              </w:rPr>
            </w:pPr>
            <w:r>
              <w:rPr>
                <w:rFonts w:ascii="宋体" w:hAnsi="宋体" w:eastAsia="宋体"/>
                <w:sz w:val="24"/>
                <w:szCs w:val="21"/>
              </w:rPr>
              <w:t>说明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08" w:type="pct"/>
            <w:tcBorders>
              <w:top w:val="single" w:color="auto" w:sz="4" w:space="0"/>
              <w:left w:val="single" w:color="auto" w:sz="12" w:space="0"/>
              <w:bottom w:val="single" w:color="auto" w:sz="4" w:space="0"/>
              <w:right w:val="single" w:color="auto" w:sz="4" w:space="0"/>
            </w:tcBorders>
            <w:noWrap w:val="0"/>
            <w:vAlign w:val="top"/>
          </w:tcPr>
          <w:p>
            <w:pPr>
              <w:spacing w:line="500" w:lineRule="exact"/>
              <w:jc w:val="center"/>
              <w:rPr>
                <w:rFonts w:ascii="宋体" w:hAnsi="宋体" w:eastAsia="宋体"/>
                <w:sz w:val="24"/>
                <w:szCs w:val="21"/>
              </w:rPr>
            </w:pPr>
          </w:p>
        </w:tc>
        <w:tc>
          <w:tcPr>
            <w:tcW w:w="648" w:type="pct"/>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宋体" w:hAnsi="宋体" w:eastAsia="宋体"/>
                <w:sz w:val="24"/>
                <w:szCs w:val="21"/>
              </w:rPr>
            </w:pPr>
          </w:p>
        </w:tc>
        <w:tc>
          <w:tcPr>
            <w:tcW w:w="739" w:type="pct"/>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rFonts w:ascii="宋体" w:hAnsi="宋体" w:eastAsia="宋体"/>
                <w:sz w:val="24"/>
                <w:szCs w:val="21"/>
              </w:rPr>
            </w:pPr>
          </w:p>
        </w:tc>
        <w:tc>
          <w:tcPr>
            <w:tcW w:w="888" w:type="pct"/>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宋体" w:hAnsi="宋体" w:eastAsia="宋体"/>
                <w:sz w:val="24"/>
                <w:szCs w:val="21"/>
              </w:rPr>
            </w:pPr>
          </w:p>
        </w:tc>
        <w:tc>
          <w:tcPr>
            <w:tcW w:w="1185" w:type="pct"/>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宋体" w:hAnsi="宋体" w:eastAsia="宋体"/>
                <w:sz w:val="24"/>
                <w:szCs w:val="21"/>
              </w:rPr>
            </w:pPr>
          </w:p>
        </w:tc>
        <w:tc>
          <w:tcPr>
            <w:tcW w:w="711" w:type="pct"/>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宋体" w:hAnsi="宋体" w:eastAsia="宋体"/>
                <w:sz w:val="24"/>
                <w:szCs w:val="21"/>
              </w:rPr>
            </w:pPr>
          </w:p>
        </w:tc>
        <w:tc>
          <w:tcPr>
            <w:tcW w:w="421" w:type="pct"/>
            <w:tcBorders>
              <w:top w:val="single" w:color="auto" w:sz="4" w:space="0"/>
              <w:left w:val="single" w:color="auto" w:sz="4" w:space="0"/>
              <w:bottom w:val="single" w:color="auto" w:sz="4" w:space="0"/>
              <w:right w:val="single" w:color="auto" w:sz="12" w:space="0"/>
            </w:tcBorders>
            <w:noWrap w:val="0"/>
            <w:vAlign w:val="center"/>
          </w:tcPr>
          <w:p>
            <w:pPr>
              <w:spacing w:line="500" w:lineRule="exact"/>
              <w:jc w:val="center"/>
              <w:rPr>
                <w:rFonts w:ascii="宋体" w:hAnsi="宋体" w:eastAsia="宋体"/>
                <w:sz w:val="24"/>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08" w:type="pct"/>
            <w:tcBorders>
              <w:top w:val="single" w:color="auto" w:sz="4" w:space="0"/>
              <w:left w:val="single" w:color="auto" w:sz="12" w:space="0"/>
              <w:bottom w:val="single" w:color="auto" w:sz="4" w:space="0"/>
              <w:right w:val="single" w:color="auto" w:sz="4" w:space="0"/>
            </w:tcBorders>
            <w:noWrap w:val="0"/>
            <w:vAlign w:val="top"/>
          </w:tcPr>
          <w:p>
            <w:pPr>
              <w:spacing w:line="500" w:lineRule="exact"/>
              <w:jc w:val="center"/>
              <w:rPr>
                <w:rFonts w:ascii="宋体" w:hAnsi="宋体" w:eastAsia="宋体"/>
                <w:sz w:val="24"/>
                <w:szCs w:val="21"/>
              </w:rPr>
            </w:pPr>
          </w:p>
        </w:tc>
        <w:tc>
          <w:tcPr>
            <w:tcW w:w="648" w:type="pct"/>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宋体" w:hAnsi="宋体" w:eastAsia="宋体"/>
                <w:sz w:val="24"/>
                <w:szCs w:val="21"/>
              </w:rPr>
            </w:pPr>
          </w:p>
        </w:tc>
        <w:tc>
          <w:tcPr>
            <w:tcW w:w="739" w:type="pct"/>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rFonts w:ascii="宋体" w:hAnsi="宋体" w:eastAsia="宋体"/>
                <w:sz w:val="24"/>
                <w:szCs w:val="21"/>
              </w:rPr>
            </w:pPr>
          </w:p>
        </w:tc>
        <w:tc>
          <w:tcPr>
            <w:tcW w:w="888" w:type="pct"/>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宋体" w:hAnsi="宋体" w:eastAsia="宋体"/>
                <w:sz w:val="24"/>
                <w:szCs w:val="21"/>
              </w:rPr>
            </w:pPr>
          </w:p>
        </w:tc>
        <w:tc>
          <w:tcPr>
            <w:tcW w:w="1185" w:type="pct"/>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宋体" w:hAnsi="宋体" w:eastAsia="宋体"/>
                <w:sz w:val="24"/>
                <w:szCs w:val="21"/>
              </w:rPr>
            </w:pPr>
          </w:p>
        </w:tc>
        <w:tc>
          <w:tcPr>
            <w:tcW w:w="711" w:type="pct"/>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宋体" w:hAnsi="宋体" w:eastAsia="宋体"/>
                <w:sz w:val="24"/>
                <w:szCs w:val="21"/>
              </w:rPr>
            </w:pPr>
          </w:p>
        </w:tc>
        <w:tc>
          <w:tcPr>
            <w:tcW w:w="421" w:type="pct"/>
            <w:tcBorders>
              <w:top w:val="single" w:color="auto" w:sz="4" w:space="0"/>
              <w:left w:val="single" w:color="auto" w:sz="4" w:space="0"/>
              <w:bottom w:val="single" w:color="auto" w:sz="4" w:space="0"/>
              <w:right w:val="single" w:color="auto" w:sz="12" w:space="0"/>
            </w:tcBorders>
            <w:noWrap w:val="0"/>
            <w:vAlign w:val="center"/>
          </w:tcPr>
          <w:p>
            <w:pPr>
              <w:spacing w:line="500" w:lineRule="exact"/>
              <w:jc w:val="center"/>
              <w:rPr>
                <w:rFonts w:ascii="宋体" w:hAnsi="宋体" w:eastAsia="宋体"/>
                <w:sz w:val="24"/>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08" w:type="pct"/>
            <w:tcBorders>
              <w:top w:val="single" w:color="auto" w:sz="4" w:space="0"/>
              <w:left w:val="single" w:color="auto" w:sz="12" w:space="0"/>
              <w:bottom w:val="single" w:color="auto" w:sz="4" w:space="0"/>
              <w:right w:val="single" w:color="auto" w:sz="4" w:space="0"/>
            </w:tcBorders>
            <w:noWrap w:val="0"/>
            <w:vAlign w:val="top"/>
          </w:tcPr>
          <w:p>
            <w:pPr>
              <w:spacing w:line="500" w:lineRule="exact"/>
              <w:jc w:val="center"/>
              <w:rPr>
                <w:rFonts w:ascii="宋体" w:hAnsi="宋体" w:eastAsia="宋体"/>
                <w:sz w:val="24"/>
                <w:szCs w:val="21"/>
              </w:rPr>
            </w:pPr>
          </w:p>
        </w:tc>
        <w:tc>
          <w:tcPr>
            <w:tcW w:w="648" w:type="pct"/>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宋体" w:hAnsi="宋体" w:eastAsia="宋体"/>
                <w:sz w:val="24"/>
                <w:szCs w:val="21"/>
              </w:rPr>
            </w:pPr>
          </w:p>
        </w:tc>
        <w:tc>
          <w:tcPr>
            <w:tcW w:w="739" w:type="pct"/>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rFonts w:ascii="宋体" w:hAnsi="宋体" w:eastAsia="宋体"/>
                <w:sz w:val="24"/>
                <w:szCs w:val="21"/>
              </w:rPr>
            </w:pPr>
          </w:p>
        </w:tc>
        <w:tc>
          <w:tcPr>
            <w:tcW w:w="888" w:type="pct"/>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宋体" w:hAnsi="宋体" w:eastAsia="宋体"/>
                <w:sz w:val="24"/>
                <w:szCs w:val="21"/>
              </w:rPr>
            </w:pPr>
          </w:p>
        </w:tc>
        <w:tc>
          <w:tcPr>
            <w:tcW w:w="1185" w:type="pct"/>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宋体" w:hAnsi="宋体" w:eastAsia="宋体"/>
                <w:sz w:val="24"/>
                <w:szCs w:val="21"/>
              </w:rPr>
            </w:pPr>
          </w:p>
        </w:tc>
        <w:tc>
          <w:tcPr>
            <w:tcW w:w="711" w:type="pct"/>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宋体" w:hAnsi="宋体" w:eastAsia="宋体"/>
                <w:sz w:val="24"/>
                <w:szCs w:val="21"/>
              </w:rPr>
            </w:pPr>
          </w:p>
        </w:tc>
        <w:tc>
          <w:tcPr>
            <w:tcW w:w="421" w:type="pct"/>
            <w:tcBorders>
              <w:top w:val="single" w:color="auto" w:sz="4" w:space="0"/>
              <w:left w:val="single" w:color="auto" w:sz="4" w:space="0"/>
              <w:bottom w:val="single" w:color="auto" w:sz="4" w:space="0"/>
              <w:right w:val="single" w:color="auto" w:sz="12" w:space="0"/>
            </w:tcBorders>
            <w:noWrap w:val="0"/>
            <w:vAlign w:val="center"/>
          </w:tcPr>
          <w:p>
            <w:pPr>
              <w:spacing w:line="500" w:lineRule="exact"/>
              <w:jc w:val="center"/>
              <w:rPr>
                <w:rFonts w:ascii="宋体" w:hAnsi="宋体" w:eastAsia="宋体"/>
                <w:sz w:val="24"/>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08" w:type="pct"/>
            <w:tcBorders>
              <w:top w:val="single" w:color="auto" w:sz="4" w:space="0"/>
              <w:left w:val="single" w:color="auto" w:sz="12" w:space="0"/>
              <w:bottom w:val="single" w:color="auto" w:sz="4" w:space="0"/>
              <w:right w:val="single" w:color="auto" w:sz="4" w:space="0"/>
            </w:tcBorders>
            <w:noWrap w:val="0"/>
            <w:vAlign w:val="top"/>
          </w:tcPr>
          <w:p>
            <w:pPr>
              <w:spacing w:line="500" w:lineRule="exact"/>
              <w:jc w:val="center"/>
              <w:rPr>
                <w:rFonts w:ascii="宋体" w:hAnsi="宋体" w:eastAsia="宋体"/>
                <w:sz w:val="24"/>
                <w:szCs w:val="21"/>
              </w:rPr>
            </w:pPr>
          </w:p>
        </w:tc>
        <w:tc>
          <w:tcPr>
            <w:tcW w:w="648" w:type="pct"/>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宋体" w:hAnsi="宋体" w:eastAsia="宋体"/>
                <w:sz w:val="24"/>
                <w:szCs w:val="21"/>
              </w:rPr>
            </w:pPr>
          </w:p>
        </w:tc>
        <w:tc>
          <w:tcPr>
            <w:tcW w:w="739" w:type="pct"/>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rFonts w:ascii="宋体" w:hAnsi="宋体" w:eastAsia="宋体"/>
                <w:sz w:val="24"/>
                <w:szCs w:val="21"/>
              </w:rPr>
            </w:pPr>
          </w:p>
        </w:tc>
        <w:tc>
          <w:tcPr>
            <w:tcW w:w="888" w:type="pct"/>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宋体" w:hAnsi="宋体" w:eastAsia="宋体"/>
                <w:sz w:val="24"/>
                <w:szCs w:val="21"/>
              </w:rPr>
            </w:pPr>
          </w:p>
        </w:tc>
        <w:tc>
          <w:tcPr>
            <w:tcW w:w="1185" w:type="pct"/>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宋体" w:hAnsi="宋体" w:eastAsia="宋体"/>
                <w:sz w:val="24"/>
                <w:szCs w:val="21"/>
              </w:rPr>
            </w:pPr>
          </w:p>
        </w:tc>
        <w:tc>
          <w:tcPr>
            <w:tcW w:w="711" w:type="pct"/>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宋体" w:hAnsi="宋体" w:eastAsia="宋体"/>
                <w:sz w:val="24"/>
                <w:szCs w:val="21"/>
              </w:rPr>
            </w:pPr>
          </w:p>
        </w:tc>
        <w:tc>
          <w:tcPr>
            <w:tcW w:w="421" w:type="pct"/>
            <w:tcBorders>
              <w:top w:val="single" w:color="auto" w:sz="4" w:space="0"/>
              <w:left w:val="single" w:color="auto" w:sz="4" w:space="0"/>
              <w:bottom w:val="single" w:color="auto" w:sz="4" w:space="0"/>
              <w:right w:val="single" w:color="auto" w:sz="12" w:space="0"/>
            </w:tcBorders>
            <w:noWrap w:val="0"/>
            <w:vAlign w:val="center"/>
          </w:tcPr>
          <w:p>
            <w:pPr>
              <w:spacing w:line="500" w:lineRule="exact"/>
              <w:jc w:val="center"/>
              <w:rPr>
                <w:rFonts w:ascii="宋体" w:hAnsi="宋体" w:eastAsia="宋体"/>
                <w:sz w:val="24"/>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08" w:type="pct"/>
            <w:tcBorders>
              <w:top w:val="single" w:color="auto" w:sz="4" w:space="0"/>
              <w:left w:val="single" w:color="auto" w:sz="12" w:space="0"/>
              <w:bottom w:val="single" w:color="auto" w:sz="12" w:space="0"/>
              <w:right w:val="single" w:color="auto" w:sz="4" w:space="0"/>
            </w:tcBorders>
            <w:noWrap w:val="0"/>
            <w:vAlign w:val="top"/>
          </w:tcPr>
          <w:p>
            <w:pPr>
              <w:spacing w:line="500" w:lineRule="exact"/>
              <w:jc w:val="center"/>
              <w:rPr>
                <w:rFonts w:ascii="宋体" w:hAnsi="宋体" w:eastAsia="宋体"/>
                <w:sz w:val="24"/>
                <w:szCs w:val="21"/>
              </w:rPr>
            </w:pPr>
            <w:r>
              <w:rPr>
                <w:rFonts w:ascii="宋体" w:hAnsi="宋体" w:eastAsia="宋体"/>
                <w:sz w:val="24"/>
                <w:szCs w:val="21"/>
              </w:rPr>
              <w:t>……</w:t>
            </w:r>
          </w:p>
        </w:tc>
        <w:tc>
          <w:tcPr>
            <w:tcW w:w="648" w:type="pct"/>
            <w:tcBorders>
              <w:top w:val="single" w:color="auto" w:sz="4" w:space="0"/>
              <w:left w:val="single" w:color="auto" w:sz="4" w:space="0"/>
              <w:bottom w:val="single" w:color="auto" w:sz="12" w:space="0"/>
              <w:right w:val="single" w:color="auto" w:sz="4" w:space="0"/>
            </w:tcBorders>
            <w:noWrap w:val="0"/>
            <w:vAlign w:val="center"/>
          </w:tcPr>
          <w:p>
            <w:pPr>
              <w:spacing w:line="500" w:lineRule="exact"/>
              <w:jc w:val="center"/>
              <w:rPr>
                <w:rFonts w:ascii="宋体" w:hAnsi="宋体" w:eastAsia="宋体"/>
                <w:sz w:val="24"/>
                <w:szCs w:val="21"/>
              </w:rPr>
            </w:pPr>
          </w:p>
        </w:tc>
        <w:tc>
          <w:tcPr>
            <w:tcW w:w="739" w:type="pct"/>
            <w:tcBorders>
              <w:top w:val="single" w:color="auto" w:sz="4" w:space="0"/>
              <w:left w:val="single" w:color="auto" w:sz="4" w:space="0"/>
              <w:bottom w:val="single" w:color="auto" w:sz="12" w:space="0"/>
              <w:right w:val="single" w:color="auto" w:sz="4" w:space="0"/>
            </w:tcBorders>
            <w:noWrap w:val="0"/>
            <w:vAlign w:val="top"/>
          </w:tcPr>
          <w:p>
            <w:pPr>
              <w:spacing w:line="500" w:lineRule="exact"/>
              <w:jc w:val="center"/>
              <w:rPr>
                <w:rFonts w:ascii="宋体" w:hAnsi="宋体" w:eastAsia="宋体"/>
                <w:sz w:val="24"/>
                <w:szCs w:val="21"/>
              </w:rPr>
            </w:pPr>
          </w:p>
        </w:tc>
        <w:tc>
          <w:tcPr>
            <w:tcW w:w="888" w:type="pct"/>
            <w:tcBorders>
              <w:top w:val="single" w:color="auto" w:sz="4" w:space="0"/>
              <w:left w:val="single" w:color="auto" w:sz="4" w:space="0"/>
              <w:bottom w:val="single" w:color="auto" w:sz="12" w:space="0"/>
              <w:right w:val="single" w:color="auto" w:sz="4" w:space="0"/>
            </w:tcBorders>
            <w:noWrap w:val="0"/>
            <w:vAlign w:val="center"/>
          </w:tcPr>
          <w:p>
            <w:pPr>
              <w:spacing w:line="500" w:lineRule="exact"/>
              <w:jc w:val="center"/>
              <w:rPr>
                <w:rFonts w:ascii="宋体" w:hAnsi="宋体" w:eastAsia="宋体"/>
                <w:sz w:val="24"/>
                <w:szCs w:val="21"/>
              </w:rPr>
            </w:pPr>
          </w:p>
        </w:tc>
        <w:tc>
          <w:tcPr>
            <w:tcW w:w="1185" w:type="pct"/>
            <w:tcBorders>
              <w:top w:val="single" w:color="auto" w:sz="4" w:space="0"/>
              <w:left w:val="single" w:color="auto" w:sz="4" w:space="0"/>
              <w:bottom w:val="single" w:color="auto" w:sz="12" w:space="0"/>
              <w:right w:val="single" w:color="auto" w:sz="4" w:space="0"/>
            </w:tcBorders>
            <w:noWrap w:val="0"/>
            <w:vAlign w:val="center"/>
          </w:tcPr>
          <w:p>
            <w:pPr>
              <w:spacing w:line="500" w:lineRule="exact"/>
              <w:jc w:val="center"/>
              <w:rPr>
                <w:rFonts w:ascii="宋体" w:hAnsi="宋体" w:eastAsia="宋体"/>
                <w:sz w:val="24"/>
                <w:szCs w:val="21"/>
              </w:rPr>
            </w:pPr>
          </w:p>
        </w:tc>
        <w:tc>
          <w:tcPr>
            <w:tcW w:w="711" w:type="pct"/>
            <w:tcBorders>
              <w:top w:val="single" w:color="auto" w:sz="4" w:space="0"/>
              <w:left w:val="single" w:color="auto" w:sz="4" w:space="0"/>
              <w:bottom w:val="single" w:color="auto" w:sz="12" w:space="0"/>
              <w:right w:val="single" w:color="auto" w:sz="4" w:space="0"/>
            </w:tcBorders>
            <w:noWrap w:val="0"/>
            <w:vAlign w:val="center"/>
          </w:tcPr>
          <w:p>
            <w:pPr>
              <w:spacing w:line="500" w:lineRule="exact"/>
              <w:jc w:val="center"/>
              <w:rPr>
                <w:rFonts w:ascii="宋体" w:hAnsi="宋体" w:eastAsia="宋体"/>
                <w:sz w:val="24"/>
                <w:szCs w:val="21"/>
              </w:rPr>
            </w:pPr>
          </w:p>
        </w:tc>
        <w:tc>
          <w:tcPr>
            <w:tcW w:w="421" w:type="pct"/>
            <w:tcBorders>
              <w:top w:val="single" w:color="auto" w:sz="4" w:space="0"/>
              <w:left w:val="single" w:color="auto" w:sz="4" w:space="0"/>
              <w:bottom w:val="single" w:color="auto" w:sz="12" w:space="0"/>
              <w:right w:val="single" w:color="auto" w:sz="12" w:space="0"/>
            </w:tcBorders>
            <w:noWrap w:val="0"/>
            <w:vAlign w:val="center"/>
          </w:tcPr>
          <w:p>
            <w:pPr>
              <w:spacing w:line="500" w:lineRule="exact"/>
              <w:jc w:val="center"/>
              <w:rPr>
                <w:rFonts w:ascii="宋体" w:hAnsi="宋体" w:eastAsia="宋体"/>
                <w:sz w:val="24"/>
                <w:szCs w:val="21"/>
              </w:rPr>
            </w:pPr>
          </w:p>
        </w:tc>
      </w:tr>
    </w:tbl>
    <w:p>
      <w:pPr>
        <w:spacing w:line="360" w:lineRule="auto"/>
        <w:rPr>
          <w:rFonts w:ascii="宋体" w:hAnsi="宋体" w:eastAsia="宋体"/>
          <w:sz w:val="24"/>
          <w:szCs w:val="24"/>
        </w:rPr>
      </w:pPr>
      <w:r>
        <w:rPr>
          <w:rFonts w:ascii="宋体" w:hAnsi="宋体" w:eastAsia="宋体"/>
          <w:sz w:val="24"/>
          <w:szCs w:val="24"/>
        </w:rPr>
        <w:t xml:space="preserve">  </w:t>
      </w:r>
      <w:r>
        <w:rPr>
          <w:rFonts w:hint="eastAsia" w:ascii="宋体" w:hAnsi="宋体" w:eastAsia="宋体"/>
          <w:sz w:val="24"/>
          <w:szCs w:val="24"/>
        </w:rPr>
        <w:t xml:space="preserve"> </w:t>
      </w:r>
      <w:r>
        <w:rPr>
          <w:rFonts w:hint="eastAsia" w:ascii="宋体" w:hAnsi="宋体" w:eastAsia="宋体"/>
          <w:sz w:val="24"/>
          <w:szCs w:val="24"/>
          <w:lang w:val="en-US" w:eastAsia="zh-CN"/>
        </w:rPr>
        <w:t xml:space="preserve"> </w:t>
      </w:r>
      <w:r>
        <w:rPr>
          <w:rFonts w:ascii="宋体" w:hAnsi="宋体" w:eastAsia="宋体"/>
          <w:sz w:val="24"/>
          <w:szCs w:val="24"/>
        </w:rPr>
        <w:t>1、投标供应商必须响应招标文件中针对招标货物提出的全部技术规格与要求。</w:t>
      </w:r>
    </w:p>
    <w:p>
      <w:pPr>
        <w:spacing w:line="360" w:lineRule="auto"/>
        <w:ind w:firstLine="480" w:firstLineChars="200"/>
        <w:rPr>
          <w:rFonts w:ascii="宋体" w:hAnsi="宋体" w:eastAsia="宋体"/>
          <w:sz w:val="24"/>
          <w:szCs w:val="24"/>
        </w:rPr>
      </w:pPr>
      <w:r>
        <w:rPr>
          <w:rFonts w:ascii="宋体" w:hAnsi="宋体" w:eastAsia="宋体"/>
          <w:sz w:val="24"/>
          <w:szCs w:val="24"/>
        </w:rPr>
        <w:t>2、投标供应商应对照招标文件第三章项目需求内的要求，逐一填写</w:t>
      </w:r>
      <w:r>
        <w:rPr>
          <w:rFonts w:hint="eastAsia" w:ascii="宋体" w:hAnsi="宋体" w:eastAsia="宋体"/>
          <w:sz w:val="24"/>
          <w:szCs w:val="24"/>
        </w:rPr>
        <w:t>。</w:t>
      </w:r>
    </w:p>
    <w:p>
      <w:pPr>
        <w:spacing w:line="360" w:lineRule="auto"/>
        <w:ind w:firstLine="480" w:firstLineChars="200"/>
        <w:rPr>
          <w:rFonts w:ascii="宋体" w:hAnsi="宋体" w:eastAsia="宋体"/>
          <w:sz w:val="24"/>
          <w:szCs w:val="24"/>
        </w:rPr>
      </w:pPr>
      <w:r>
        <w:rPr>
          <w:rFonts w:ascii="宋体" w:hAnsi="宋体" w:eastAsia="宋体"/>
          <w:sz w:val="24"/>
          <w:szCs w:val="24"/>
        </w:rPr>
        <w:t>3、投标人不能简单照搬照抄采购单位项目需求说明中的技术要求，必须作实事求是的响应。如照搬照抄项目需求说明中的技术要求的，中标后供应商在同采购单位签订合同和履约环节中不得提出异议，一切后果和损失由中标供应商承担。如投标人提供的货物和服务同采购单位提出的项目需求说明中的技术要求不同的，必须在《技术响应一览表》上明示，如不明示的视同完全响应。</w:t>
      </w:r>
    </w:p>
    <w:p>
      <w:pPr>
        <w:snapToGrid w:val="0"/>
        <w:spacing w:line="360" w:lineRule="auto"/>
        <w:ind w:firstLine="480" w:firstLineChars="200"/>
        <w:contextualSpacing/>
        <w:rPr>
          <w:rFonts w:ascii="宋体" w:hAnsi="宋体" w:eastAsia="宋体"/>
          <w:sz w:val="24"/>
          <w:szCs w:val="24"/>
        </w:rPr>
      </w:pPr>
      <w:r>
        <w:rPr>
          <w:rFonts w:ascii="宋体" w:hAnsi="宋体" w:eastAsia="宋体"/>
          <w:sz w:val="24"/>
          <w:szCs w:val="24"/>
        </w:rPr>
        <w:t>4、该表不作为投标供应商对所投标的物关于技术要求等详细描述和说明的替代。</w:t>
      </w:r>
    </w:p>
    <w:p>
      <w:pPr>
        <w:snapToGrid w:val="0"/>
        <w:spacing w:line="360" w:lineRule="auto"/>
        <w:ind w:firstLine="480" w:firstLineChars="200"/>
        <w:contextualSpacing/>
        <w:rPr>
          <w:rFonts w:ascii="宋体" w:hAnsi="宋体" w:eastAsia="宋体"/>
          <w:sz w:val="24"/>
          <w:szCs w:val="24"/>
        </w:rPr>
      </w:pPr>
      <w:r>
        <w:rPr>
          <w:rFonts w:ascii="宋体" w:hAnsi="宋体" w:eastAsia="宋体"/>
          <w:sz w:val="24"/>
          <w:szCs w:val="24"/>
        </w:rPr>
        <w:t>5、投标供应商如果虚假响应，将承担一切可能的风险。</w:t>
      </w:r>
    </w:p>
    <w:p>
      <w:pPr>
        <w:snapToGrid w:val="0"/>
        <w:spacing w:line="360" w:lineRule="auto"/>
        <w:ind w:firstLine="480" w:firstLineChars="200"/>
        <w:contextualSpacing/>
        <w:rPr>
          <w:rFonts w:ascii="宋体" w:hAnsi="宋体" w:eastAsia="宋体"/>
          <w:sz w:val="24"/>
          <w:szCs w:val="24"/>
        </w:rPr>
      </w:pPr>
      <w:r>
        <w:rPr>
          <w:rFonts w:ascii="宋体" w:hAnsi="宋体" w:eastAsia="宋体"/>
          <w:sz w:val="24"/>
          <w:szCs w:val="24"/>
        </w:rPr>
        <w:t>6、投标供应商若提供其他增值服务，可以在表中自行据实填写。</w:t>
      </w:r>
    </w:p>
    <w:p>
      <w:pPr>
        <w:snapToGrid w:val="0"/>
        <w:spacing w:line="360" w:lineRule="auto"/>
        <w:ind w:firstLine="480" w:firstLineChars="200"/>
        <w:contextualSpacing/>
        <w:rPr>
          <w:rFonts w:hint="eastAsia" w:ascii="宋体" w:hAnsi="宋体" w:eastAsia="宋体"/>
          <w:sz w:val="24"/>
          <w:szCs w:val="24"/>
        </w:rPr>
      </w:pPr>
      <w:r>
        <w:rPr>
          <w:rFonts w:hint="eastAsia" w:ascii="宋体" w:hAnsi="宋体" w:eastAsia="宋体"/>
          <w:sz w:val="24"/>
          <w:szCs w:val="24"/>
        </w:rPr>
        <w:t>7、所投品牌型号，必须确定、唯一。</w:t>
      </w:r>
    </w:p>
    <w:p>
      <w:pPr>
        <w:pStyle w:val="2"/>
        <w:ind w:firstLine="520"/>
      </w:pPr>
    </w:p>
    <w:p>
      <w:pPr>
        <w:pStyle w:val="2"/>
        <w:ind w:firstLine="520"/>
      </w:pPr>
    </w:p>
    <w:p>
      <w:pPr>
        <w:spacing w:line="500" w:lineRule="exact"/>
        <w:ind w:firstLine="480" w:firstLineChars="200"/>
        <w:contextualSpacing/>
        <w:rPr>
          <w:rFonts w:ascii="宋体" w:hAnsi="宋体" w:eastAsia="宋体"/>
          <w:sz w:val="24"/>
          <w:szCs w:val="21"/>
        </w:rPr>
      </w:pPr>
      <w:r>
        <w:rPr>
          <w:rFonts w:ascii="宋体" w:hAnsi="宋体" w:eastAsia="宋体"/>
          <w:sz w:val="24"/>
          <w:szCs w:val="21"/>
        </w:rPr>
        <w:t xml:space="preserve">             </w:t>
      </w:r>
      <w:r>
        <w:rPr>
          <w:rFonts w:hint="eastAsia" w:ascii="宋体" w:hAnsi="宋体" w:eastAsia="宋体"/>
          <w:sz w:val="24"/>
          <w:szCs w:val="21"/>
        </w:rPr>
        <w:t xml:space="preserve">          </w:t>
      </w:r>
      <w:r>
        <w:rPr>
          <w:rFonts w:ascii="宋体" w:hAnsi="宋体" w:eastAsia="宋体"/>
          <w:sz w:val="24"/>
          <w:szCs w:val="21"/>
        </w:rPr>
        <w:t>投标供应商：</w:t>
      </w:r>
      <w:r>
        <w:rPr>
          <w:rFonts w:ascii="宋体" w:hAnsi="宋体" w:eastAsia="宋体"/>
          <w:sz w:val="24"/>
          <w:szCs w:val="21"/>
          <w:u w:val="single"/>
        </w:rPr>
        <w:t xml:space="preserve">                    </w:t>
      </w:r>
      <w:r>
        <w:rPr>
          <w:rFonts w:ascii="宋体" w:hAnsi="宋体" w:eastAsia="宋体"/>
          <w:sz w:val="24"/>
          <w:szCs w:val="21"/>
        </w:rPr>
        <w:t>（加盖公章）</w:t>
      </w:r>
    </w:p>
    <w:p>
      <w:pPr>
        <w:spacing w:line="500" w:lineRule="exact"/>
        <w:ind w:firstLine="480" w:firstLineChars="200"/>
        <w:contextualSpacing/>
        <w:rPr>
          <w:rFonts w:ascii="宋体" w:hAnsi="宋体" w:eastAsia="宋体"/>
          <w:sz w:val="24"/>
          <w:szCs w:val="21"/>
        </w:rPr>
      </w:pPr>
      <w:r>
        <w:rPr>
          <w:rFonts w:hint="eastAsia" w:ascii="宋体" w:hAnsi="宋体" w:eastAsia="宋体"/>
          <w:sz w:val="24"/>
          <w:szCs w:val="21"/>
        </w:rPr>
        <w:t xml:space="preserve">                       </w:t>
      </w:r>
      <w:r>
        <w:rPr>
          <w:rFonts w:ascii="宋体" w:hAnsi="宋体" w:eastAsia="宋体"/>
          <w:sz w:val="24"/>
          <w:szCs w:val="21"/>
        </w:rPr>
        <w:t>法定代表人或被授权人：</w:t>
      </w:r>
      <w:r>
        <w:rPr>
          <w:rFonts w:ascii="宋体" w:hAnsi="宋体" w:eastAsia="宋体"/>
          <w:sz w:val="24"/>
          <w:szCs w:val="21"/>
          <w:u w:val="single"/>
        </w:rPr>
        <w:t xml:space="preserve">         </w:t>
      </w:r>
      <w:r>
        <w:rPr>
          <w:rFonts w:ascii="宋体" w:hAnsi="宋体" w:eastAsia="宋体"/>
          <w:sz w:val="24"/>
          <w:szCs w:val="21"/>
        </w:rPr>
        <w:t>（签字或盖章）</w:t>
      </w:r>
    </w:p>
    <w:p>
      <w:pPr>
        <w:spacing w:line="500" w:lineRule="exact"/>
        <w:ind w:firstLine="480" w:firstLineChars="200"/>
        <w:contextualSpacing/>
        <w:jc w:val="center"/>
        <w:rPr>
          <w:rFonts w:ascii="宋体" w:hAnsi="宋体" w:eastAsia="宋体"/>
          <w:sz w:val="24"/>
          <w:szCs w:val="21"/>
        </w:rPr>
      </w:pPr>
      <w:r>
        <w:rPr>
          <w:rFonts w:hint="eastAsia" w:ascii="宋体" w:hAnsi="宋体" w:eastAsia="宋体"/>
          <w:sz w:val="24"/>
          <w:szCs w:val="21"/>
        </w:rPr>
        <w:t xml:space="preserve">                                           </w:t>
      </w:r>
      <w:r>
        <w:rPr>
          <w:rFonts w:ascii="宋体" w:hAnsi="宋体" w:eastAsia="宋体"/>
          <w:sz w:val="24"/>
          <w:szCs w:val="21"/>
        </w:rPr>
        <w:t>年    月    日</w:t>
      </w:r>
    </w:p>
    <w:p>
      <w:pPr>
        <w:spacing w:line="420" w:lineRule="exact"/>
        <w:ind w:firstLine="487" w:firstLineChars="202"/>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lang w:val="en-US" w:eastAsia="zh-CN"/>
        </w:rPr>
        <w:t>3</w:t>
      </w:r>
      <w:r>
        <w:rPr>
          <w:rFonts w:hint="eastAsia" w:asciiTheme="minorEastAsia" w:hAnsiTheme="minorEastAsia" w:eastAsiaTheme="minorEastAsia"/>
          <w:b/>
          <w:sz w:val="24"/>
          <w:szCs w:val="24"/>
        </w:rPr>
        <w:t>、招标文件第四章评审程序和方法要求提交的其它材料</w:t>
      </w:r>
    </w:p>
    <w:p>
      <w:pPr>
        <w:pStyle w:val="24"/>
        <w:rPr>
          <w:rFonts w:asciiTheme="minorEastAsia" w:hAnsiTheme="minorEastAsia" w:eastAsiaTheme="minorEastAsia"/>
        </w:rPr>
      </w:pPr>
    </w:p>
    <w:p>
      <w:pPr>
        <w:snapToGrid w:val="0"/>
        <w:spacing w:line="420" w:lineRule="exact"/>
        <w:outlineLvl w:val="2"/>
        <w:rPr>
          <w:rFonts w:asciiTheme="minorEastAsia" w:hAnsiTheme="minorEastAsia" w:eastAsiaTheme="minorEastAsia"/>
          <w:b/>
          <w:sz w:val="24"/>
          <w:szCs w:val="24"/>
        </w:rPr>
      </w:pPr>
    </w:p>
    <w:p>
      <w:pPr>
        <w:snapToGrid w:val="0"/>
        <w:spacing w:line="420" w:lineRule="exact"/>
        <w:outlineLvl w:val="2"/>
        <w:rPr>
          <w:rFonts w:asciiTheme="minorEastAsia" w:hAnsiTheme="minorEastAsia" w:eastAsiaTheme="minorEastAsia"/>
          <w:b/>
          <w:sz w:val="24"/>
          <w:szCs w:val="24"/>
        </w:rPr>
      </w:pPr>
      <w:r>
        <w:rPr>
          <w:rFonts w:hint="eastAsia" w:asciiTheme="minorEastAsia" w:hAnsiTheme="minorEastAsia" w:eastAsiaTheme="minorEastAsia"/>
          <w:b/>
          <w:sz w:val="24"/>
          <w:szCs w:val="24"/>
        </w:rPr>
        <w:t>C、价格标响应文件</w:t>
      </w:r>
    </w:p>
    <w:p>
      <w:pPr>
        <w:snapToGrid w:val="0"/>
        <w:spacing w:line="420" w:lineRule="exact"/>
        <w:jc w:val="center"/>
        <w:outlineLvl w:val="3"/>
        <w:rPr>
          <w:rFonts w:asciiTheme="minorEastAsia" w:hAnsiTheme="minorEastAsia" w:eastAsiaTheme="minorEastAsia"/>
          <w:b/>
          <w:sz w:val="24"/>
          <w:szCs w:val="24"/>
        </w:rPr>
      </w:pPr>
    </w:p>
    <w:p>
      <w:pPr>
        <w:snapToGrid w:val="0"/>
        <w:spacing w:line="420" w:lineRule="exact"/>
        <w:jc w:val="center"/>
        <w:outlineLvl w:val="3"/>
        <w:rPr>
          <w:rFonts w:asciiTheme="minorEastAsia" w:hAnsiTheme="minorEastAsia" w:eastAsiaTheme="minorEastAsia"/>
          <w:b/>
          <w:bCs/>
          <w:sz w:val="24"/>
          <w:szCs w:val="24"/>
        </w:rPr>
      </w:pPr>
      <w:r>
        <w:rPr>
          <w:rFonts w:asciiTheme="minorEastAsia" w:hAnsiTheme="minorEastAsia" w:eastAsiaTheme="minorEastAsia"/>
          <w:b/>
          <w:sz w:val="24"/>
          <w:szCs w:val="24"/>
        </w:rPr>
        <w:t>1</w:t>
      </w:r>
      <w:r>
        <w:rPr>
          <w:rFonts w:hint="eastAsia" w:asciiTheme="minorEastAsia" w:hAnsiTheme="minorEastAsia" w:eastAsiaTheme="minorEastAsia"/>
          <w:b/>
          <w:sz w:val="24"/>
          <w:szCs w:val="24"/>
        </w:rPr>
        <w:t>、投标响应报价总表</w:t>
      </w:r>
    </w:p>
    <w:p>
      <w:pPr>
        <w:snapToGrid w:val="0"/>
        <w:spacing w:line="42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w:t>
      </w:r>
    </w:p>
    <w:p>
      <w:pPr>
        <w:snapToGrid w:val="0"/>
        <w:spacing w:line="420" w:lineRule="exact"/>
        <w:ind w:left="1133" w:hanging="1132" w:hangingChars="472"/>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投标人：（盖章）             </w:t>
      </w:r>
    </w:p>
    <w:tbl>
      <w:tblPr>
        <w:tblStyle w:val="57"/>
        <w:tblpPr w:leftFromText="180" w:rightFromText="180" w:vertAnchor="text" w:horzAnchor="page" w:tblpX="1369" w:tblpY="61"/>
        <w:tblOverlap w:val="never"/>
        <w:tblW w:w="91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35"/>
        <w:gridCol w:w="274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535" w:type="dxa"/>
            <w:tcBorders>
              <w:top w:val="single" w:color="auto" w:sz="18" w:space="0"/>
              <w:left w:val="single" w:color="auto" w:sz="18" w:space="0"/>
            </w:tcBorders>
            <w:vAlign w:val="center"/>
          </w:tcPr>
          <w:p>
            <w:pPr>
              <w:snapToGrid w:val="0"/>
              <w:spacing w:line="420" w:lineRule="exact"/>
              <w:ind w:left="1133" w:hanging="1132" w:hangingChars="472"/>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项目名称</w:t>
            </w:r>
          </w:p>
        </w:tc>
        <w:tc>
          <w:tcPr>
            <w:tcW w:w="2746" w:type="dxa"/>
            <w:tcBorders>
              <w:top w:val="single" w:color="auto" w:sz="18" w:space="0"/>
              <w:right w:val="single" w:color="auto" w:sz="18" w:space="0"/>
            </w:tcBorders>
            <w:vAlign w:val="center"/>
          </w:tcPr>
          <w:p>
            <w:pPr>
              <w:snapToGrid w:val="0"/>
              <w:spacing w:line="420" w:lineRule="exact"/>
              <w:ind w:left="1133" w:hanging="1132" w:hangingChars="472"/>
              <w:jc w:val="center"/>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标段名称</w:t>
            </w:r>
          </w:p>
        </w:tc>
        <w:tc>
          <w:tcPr>
            <w:tcW w:w="3878" w:type="dxa"/>
            <w:tcBorders>
              <w:top w:val="single" w:color="auto" w:sz="18" w:space="0"/>
              <w:right w:val="single" w:color="auto" w:sz="18" w:space="0"/>
            </w:tcBorders>
            <w:vAlign w:val="center"/>
          </w:tcPr>
          <w:p>
            <w:pPr>
              <w:snapToGrid w:val="0"/>
              <w:spacing w:line="420" w:lineRule="exact"/>
              <w:ind w:left="1133" w:hanging="1132" w:hangingChars="472"/>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投标报价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3" w:hRule="atLeast"/>
        </w:trPr>
        <w:tc>
          <w:tcPr>
            <w:tcW w:w="2535" w:type="dxa"/>
            <w:tcBorders>
              <w:left w:val="single" w:color="auto" w:sz="18" w:space="0"/>
            </w:tcBorders>
            <w:vAlign w:val="center"/>
          </w:tcPr>
          <w:p>
            <w:pPr>
              <w:snapToGrid w:val="0"/>
              <w:spacing w:line="420" w:lineRule="exact"/>
              <w:ind w:left="2"/>
              <w:rPr>
                <w:rFonts w:hint="eastAsia" w:asciiTheme="minorEastAsia" w:hAnsiTheme="minorEastAsia" w:eastAsiaTheme="minorEastAsia"/>
                <w:sz w:val="24"/>
                <w:szCs w:val="24"/>
                <w:lang w:eastAsia="zh-CN"/>
              </w:rPr>
            </w:pPr>
          </w:p>
        </w:tc>
        <w:tc>
          <w:tcPr>
            <w:tcW w:w="2746" w:type="dxa"/>
            <w:tcBorders>
              <w:right w:val="single" w:color="auto" w:sz="18" w:space="0"/>
            </w:tcBorders>
            <w:vAlign w:val="center"/>
          </w:tcPr>
          <w:p>
            <w:pPr>
              <w:snapToGrid w:val="0"/>
              <w:spacing w:line="420" w:lineRule="exact"/>
              <w:ind w:left="2"/>
              <w:rPr>
                <w:rFonts w:hint="eastAsia" w:asciiTheme="minorEastAsia" w:hAnsiTheme="minorEastAsia" w:eastAsiaTheme="minorEastAsia"/>
                <w:sz w:val="24"/>
                <w:szCs w:val="24"/>
                <w:lang w:eastAsia="zh-CN"/>
              </w:rPr>
            </w:pPr>
          </w:p>
        </w:tc>
        <w:tc>
          <w:tcPr>
            <w:tcW w:w="3878" w:type="dxa"/>
            <w:tcBorders>
              <w:right w:val="single" w:color="auto" w:sz="18" w:space="0"/>
            </w:tcBorders>
            <w:vAlign w:val="center"/>
          </w:tcPr>
          <w:p>
            <w:pPr>
              <w:snapToGrid w:val="0"/>
              <w:spacing w:line="420" w:lineRule="exact"/>
              <w:jc w:val="center"/>
              <w:rPr>
                <w:rFonts w:asciiTheme="minorEastAsia" w:hAnsiTheme="minorEastAsia" w:eastAsiaTheme="minorEastAsia"/>
                <w:sz w:val="24"/>
                <w:szCs w:val="24"/>
              </w:rPr>
            </w:pPr>
            <w:r>
              <w:rPr>
                <w:rFonts w:hint="eastAsia" w:ascii="宋体" w:hAnsi="宋体" w:eastAsia="宋体"/>
                <w:sz w:val="24"/>
                <w:u w:val="single"/>
              </w:rPr>
              <w:t xml:space="preserve">      </w:t>
            </w:r>
            <w:r>
              <w:rPr>
                <w:rFonts w:ascii="宋体" w:hAnsi="宋体" w:eastAsia="宋体"/>
                <w:sz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2535" w:type="dxa"/>
            <w:tcBorders>
              <w:left w:val="single" w:color="auto" w:sz="18" w:space="0"/>
              <w:bottom w:val="single" w:color="auto" w:sz="18" w:space="0"/>
            </w:tcBorders>
            <w:vAlign w:val="center"/>
          </w:tcPr>
          <w:p>
            <w:pPr>
              <w:snapToGrid w:val="0"/>
              <w:spacing w:line="420" w:lineRule="exact"/>
              <w:ind w:left="2"/>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商务付款条件</w:t>
            </w:r>
          </w:p>
        </w:tc>
        <w:tc>
          <w:tcPr>
            <w:tcW w:w="2746" w:type="dxa"/>
            <w:tcBorders>
              <w:bottom w:val="single" w:color="auto" w:sz="18" w:space="0"/>
              <w:right w:val="single" w:color="auto" w:sz="18" w:space="0"/>
            </w:tcBorders>
            <w:vAlign w:val="center"/>
          </w:tcPr>
          <w:p>
            <w:pPr>
              <w:snapToGrid w:val="0"/>
              <w:spacing w:line="420" w:lineRule="exact"/>
              <w:ind w:left="2"/>
              <w:jc w:val="center"/>
              <w:rPr>
                <w:rFonts w:hint="eastAsia" w:asciiTheme="minorEastAsia" w:hAnsiTheme="minorEastAsia" w:eastAsiaTheme="minorEastAsia"/>
                <w:sz w:val="24"/>
                <w:szCs w:val="24"/>
              </w:rPr>
            </w:pPr>
          </w:p>
        </w:tc>
        <w:tc>
          <w:tcPr>
            <w:tcW w:w="3878" w:type="dxa"/>
            <w:tcBorders>
              <w:bottom w:val="single" w:color="auto" w:sz="18" w:space="0"/>
              <w:right w:val="single" w:color="auto" w:sz="18" w:space="0"/>
            </w:tcBorders>
            <w:vAlign w:val="center"/>
          </w:tcPr>
          <w:p>
            <w:pPr>
              <w:snapToGrid w:val="0"/>
              <w:spacing w:line="420" w:lineRule="exact"/>
              <w:ind w:left="1133" w:hanging="1132" w:hangingChars="472"/>
              <w:rPr>
                <w:rFonts w:asciiTheme="minorEastAsia" w:hAnsiTheme="minorEastAsia" w:eastAsiaTheme="minorEastAsia"/>
                <w:sz w:val="24"/>
                <w:szCs w:val="24"/>
              </w:rPr>
            </w:pPr>
            <w:r>
              <w:rPr>
                <w:rFonts w:hint="eastAsia" w:asciiTheme="minorEastAsia" w:hAnsiTheme="minorEastAsia" w:eastAsiaTheme="minorEastAsia"/>
                <w:sz w:val="24"/>
                <w:szCs w:val="24"/>
              </w:rPr>
              <w:t>完全接受并响应本项目招标文件的要求。</w:t>
            </w:r>
          </w:p>
        </w:tc>
      </w:tr>
    </w:tbl>
    <w:p>
      <w:pPr>
        <w:snapToGrid w:val="0"/>
        <w:spacing w:line="420" w:lineRule="exact"/>
        <w:ind w:left="1133" w:hanging="1132" w:hangingChars="472"/>
        <w:rPr>
          <w:rFonts w:hint="eastAsia" w:asciiTheme="minorEastAsia" w:hAnsiTheme="minorEastAsia" w:eastAsiaTheme="minorEastAsia"/>
          <w:sz w:val="24"/>
          <w:szCs w:val="24"/>
        </w:rPr>
      </w:pPr>
    </w:p>
    <w:p>
      <w:pPr>
        <w:snapToGrid w:val="0"/>
        <w:spacing w:line="420" w:lineRule="exact"/>
        <w:ind w:left="1133" w:hanging="1132" w:hangingChars="472"/>
        <w:rPr>
          <w:rFonts w:hint="eastAsia" w:asciiTheme="minorEastAsia" w:hAnsiTheme="minorEastAsia" w:eastAsiaTheme="minorEastAsia"/>
          <w:sz w:val="24"/>
          <w:szCs w:val="24"/>
        </w:rPr>
      </w:pPr>
    </w:p>
    <w:p>
      <w:pPr>
        <w:snapToGrid w:val="0"/>
        <w:spacing w:line="420" w:lineRule="exact"/>
        <w:ind w:left="1133" w:hanging="1132" w:hangingChars="472"/>
        <w:rPr>
          <w:rFonts w:hint="eastAsia" w:asciiTheme="minorEastAsia" w:hAnsiTheme="minorEastAsia" w:eastAsiaTheme="minorEastAsia"/>
          <w:sz w:val="24"/>
          <w:szCs w:val="24"/>
        </w:rPr>
      </w:pPr>
    </w:p>
    <w:p>
      <w:pPr>
        <w:snapToGrid w:val="0"/>
        <w:spacing w:line="420" w:lineRule="exact"/>
        <w:ind w:left="1133" w:hanging="1132" w:hangingChars="472"/>
        <w:rPr>
          <w:rFonts w:hint="eastAsia" w:asciiTheme="minorEastAsia" w:hAnsiTheme="minorEastAsia" w:eastAsiaTheme="minorEastAsia"/>
          <w:sz w:val="24"/>
          <w:szCs w:val="24"/>
        </w:rPr>
      </w:pPr>
    </w:p>
    <w:p>
      <w:pPr>
        <w:snapToGrid w:val="0"/>
        <w:spacing w:line="420" w:lineRule="exact"/>
        <w:ind w:left="1133" w:hanging="1132" w:hangingChars="472"/>
        <w:rPr>
          <w:rFonts w:hint="eastAsia" w:asciiTheme="minorEastAsia" w:hAnsiTheme="minorEastAsia" w:eastAsiaTheme="minorEastAsia"/>
          <w:sz w:val="24"/>
          <w:szCs w:val="24"/>
        </w:rPr>
      </w:pPr>
    </w:p>
    <w:p>
      <w:pPr>
        <w:snapToGrid w:val="0"/>
        <w:spacing w:line="420" w:lineRule="exact"/>
        <w:ind w:left="1133" w:hanging="1132" w:hangingChars="472"/>
        <w:rPr>
          <w:rFonts w:hint="eastAsia" w:asciiTheme="minorEastAsia" w:hAnsiTheme="minorEastAsia" w:eastAsiaTheme="minorEastAsia"/>
          <w:sz w:val="24"/>
          <w:szCs w:val="24"/>
        </w:rPr>
      </w:pPr>
    </w:p>
    <w:p>
      <w:pPr>
        <w:snapToGrid w:val="0"/>
        <w:spacing w:line="420" w:lineRule="exact"/>
        <w:ind w:left="1133" w:hanging="1132" w:hangingChars="472"/>
        <w:rPr>
          <w:rFonts w:hint="eastAsia" w:asciiTheme="minorEastAsia" w:hAnsiTheme="minorEastAsia" w:eastAsiaTheme="minorEastAsia"/>
          <w:sz w:val="24"/>
          <w:szCs w:val="24"/>
        </w:rPr>
      </w:pPr>
    </w:p>
    <w:p>
      <w:pPr>
        <w:snapToGrid w:val="0"/>
        <w:spacing w:line="420" w:lineRule="exact"/>
        <w:ind w:left="1133" w:hanging="1132" w:hangingChars="472"/>
        <w:rPr>
          <w:rFonts w:hint="eastAsia" w:asciiTheme="minorEastAsia" w:hAnsiTheme="minorEastAsia" w:eastAsiaTheme="minorEastAsia"/>
          <w:sz w:val="24"/>
          <w:szCs w:val="24"/>
        </w:rPr>
      </w:pPr>
    </w:p>
    <w:p>
      <w:pPr>
        <w:snapToGrid w:val="0"/>
        <w:spacing w:line="420" w:lineRule="exact"/>
        <w:ind w:left="1133" w:hanging="1132" w:hangingChars="472"/>
        <w:rPr>
          <w:rFonts w:hint="eastAsia" w:asciiTheme="minorEastAsia" w:hAnsiTheme="minorEastAsia" w:eastAsiaTheme="minorEastAsia"/>
          <w:sz w:val="24"/>
          <w:szCs w:val="24"/>
        </w:rPr>
      </w:pPr>
    </w:p>
    <w:p>
      <w:pPr>
        <w:snapToGrid w:val="0"/>
        <w:spacing w:line="420" w:lineRule="exact"/>
        <w:ind w:left="1133" w:hanging="1132" w:hangingChars="472"/>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法定代表人或被委托受权人（签字）：</w:t>
      </w:r>
    </w:p>
    <w:p>
      <w:pPr>
        <w:snapToGrid w:val="0"/>
        <w:spacing w:line="420" w:lineRule="exact"/>
        <w:ind w:left="1133" w:hanging="1132" w:hangingChars="472"/>
        <w:rPr>
          <w:rFonts w:asciiTheme="minorEastAsia" w:hAnsiTheme="minorEastAsia" w:eastAsiaTheme="minorEastAsia"/>
          <w:sz w:val="24"/>
          <w:szCs w:val="24"/>
        </w:rPr>
      </w:pPr>
      <w:r>
        <w:rPr>
          <w:rFonts w:hint="eastAsia" w:asciiTheme="minorEastAsia" w:hAnsiTheme="minorEastAsia" w:eastAsiaTheme="minorEastAsia"/>
          <w:sz w:val="24"/>
          <w:szCs w:val="24"/>
        </w:rPr>
        <w:t>日期：</w:t>
      </w:r>
    </w:p>
    <w:p>
      <w:pPr>
        <w:snapToGrid w:val="0"/>
        <w:spacing w:line="420" w:lineRule="exact"/>
        <w:ind w:firstLine="566" w:firstLineChars="236"/>
        <w:rPr>
          <w:rFonts w:asciiTheme="minorEastAsia" w:hAnsiTheme="minorEastAsia" w:eastAsiaTheme="minorEastAsia"/>
          <w:sz w:val="24"/>
          <w:szCs w:val="24"/>
        </w:rPr>
      </w:pPr>
      <w:r>
        <w:rPr>
          <w:rFonts w:hint="eastAsia" w:asciiTheme="minorEastAsia" w:hAnsiTheme="minorEastAsia" w:eastAsiaTheme="minorEastAsia"/>
          <w:sz w:val="24"/>
          <w:szCs w:val="24"/>
        </w:rPr>
        <w:t>注：</w:t>
      </w:r>
    </w:p>
    <w:p>
      <w:pPr>
        <w:pStyle w:val="201"/>
        <w:numPr>
          <w:ilvl w:val="0"/>
          <w:numId w:val="9"/>
        </w:numPr>
        <w:snapToGrid w:val="0"/>
        <w:spacing w:line="420" w:lineRule="exact"/>
        <w:ind w:firstLineChars="0"/>
        <w:rPr>
          <w:rFonts w:asciiTheme="minorEastAsia" w:hAnsiTheme="minorEastAsia" w:eastAsiaTheme="minorEastAsia"/>
          <w:sz w:val="24"/>
        </w:rPr>
      </w:pPr>
      <w:r>
        <w:rPr>
          <w:rFonts w:hint="eastAsia" w:asciiTheme="minorEastAsia" w:hAnsiTheme="minorEastAsia" w:eastAsiaTheme="minorEastAsia"/>
          <w:sz w:val="24"/>
        </w:rPr>
        <w:t>本表为格式表，不得自行改动，必须提供，否则视为未实质性响应招标文件。</w:t>
      </w:r>
    </w:p>
    <w:p>
      <w:pPr>
        <w:snapToGrid w:val="0"/>
        <w:spacing w:line="420" w:lineRule="exact"/>
        <w:ind w:firstLine="240" w:firstLineChars="100"/>
        <w:rPr>
          <w:rFonts w:asciiTheme="minorEastAsia" w:hAnsiTheme="minorEastAsia" w:eastAsiaTheme="minorEastAsia"/>
          <w:sz w:val="24"/>
          <w:szCs w:val="24"/>
        </w:rPr>
      </w:pPr>
      <w:r>
        <w:rPr>
          <w:rFonts w:hint="eastAsia" w:asciiTheme="minorEastAsia" w:hAnsiTheme="minorEastAsia" w:eastAsiaTheme="minorEastAsia"/>
          <w:sz w:val="24"/>
          <w:szCs w:val="24"/>
        </w:rPr>
        <w:t>（2）说明：各投标人的报价不得高于最高限价，超过最高限价的，均作无效投标处理。</w:t>
      </w:r>
    </w:p>
    <w:p>
      <w:pPr>
        <w:snapToGrid w:val="0"/>
        <w:spacing w:line="420" w:lineRule="exact"/>
        <w:ind w:firstLine="240" w:firstLineChars="100"/>
        <w:rPr>
          <w:rFonts w:asciiTheme="minorEastAsia" w:hAnsiTheme="minorEastAsia" w:eastAsiaTheme="minorEastAsia"/>
          <w:sz w:val="24"/>
          <w:szCs w:val="24"/>
        </w:rPr>
      </w:pPr>
      <w:r>
        <w:rPr>
          <w:rFonts w:hint="eastAsia" w:asciiTheme="minorEastAsia" w:hAnsiTheme="minorEastAsia" w:eastAsiaTheme="minorEastAsia"/>
          <w:sz w:val="24"/>
          <w:szCs w:val="24"/>
        </w:rPr>
        <w:t>（3）投标报价包含招标文件所确定的</w:t>
      </w:r>
      <w:r>
        <w:rPr>
          <w:rFonts w:hint="eastAsia" w:asciiTheme="minorEastAsia" w:hAnsiTheme="minorEastAsia" w:eastAsiaTheme="minorEastAsia"/>
          <w:sz w:val="24"/>
          <w:szCs w:val="24"/>
          <w:lang w:eastAsia="zh-CN"/>
        </w:rPr>
        <w:t>南通市保安服务有限公司防弹运钞车采购项目</w:t>
      </w:r>
      <w:r>
        <w:rPr>
          <w:rFonts w:hint="eastAsia" w:asciiTheme="minorEastAsia" w:hAnsiTheme="minorEastAsia" w:eastAsiaTheme="minorEastAsia"/>
          <w:sz w:val="24"/>
          <w:szCs w:val="24"/>
        </w:rPr>
        <w:t>外包范围内的全部工作人员和内容的价格体现，是为完成招标文件规定的工作所涉及到的一切费用。包括但不限于货物的制造（采购）、运输、装卸、安装调试、检测、验收、技术培训、售后服务等所有相关费用以及投标人企业利润、税费、招标代理服务费等全部费用和政策性文件规定及合同包含的所有风险、责任等各项应有费用。</w:t>
      </w:r>
    </w:p>
    <w:p>
      <w:pPr>
        <w:snapToGrid w:val="0"/>
        <w:spacing w:line="420" w:lineRule="exact"/>
        <w:jc w:val="center"/>
        <w:outlineLvl w:val="3"/>
        <w:rPr>
          <w:rFonts w:asciiTheme="minorEastAsia" w:hAnsiTheme="minorEastAsia" w:eastAsiaTheme="minorEastAsia"/>
          <w:b/>
          <w:sz w:val="24"/>
          <w:szCs w:val="24"/>
        </w:rPr>
      </w:pPr>
    </w:p>
    <w:p>
      <w:pPr>
        <w:snapToGrid w:val="0"/>
        <w:spacing w:line="420" w:lineRule="exact"/>
        <w:jc w:val="center"/>
        <w:outlineLvl w:val="3"/>
        <w:rPr>
          <w:rFonts w:hint="eastAsia" w:asciiTheme="minorEastAsia" w:hAnsiTheme="minorEastAsia" w:eastAsiaTheme="minorEastAsia"/>
          <w:b/>
          <w:sz w:val="24"/>
          <w:szCs w:val="24"/>
        </w:rPr>
      </w:pPr>
    </w:p>
    <w:p>
      <w:pPr>
        <w:snapToGrid w:val="0"/>
        <w:spacing w:line="420" w:lineRule="exact"/>
        <w:jc w:val="center"/>
        <w:outlineLvl w:val="3"/>
        <w:rPr>
          <w:rFonts w:hint="eastAsia" w:asciiTheme="minorEastAsia" w:hAnsiTheme="minorEastAsia" w:eastAsiaTheme="minorEastAsia"/>
          <w:b/>
          <w:sz w:val="24"/>
          <w:szCs w:val="24"/>
        </w:rPr>
      </w:pPr>
    </w:p>
    <w:p>
      <w:pPr>
        <w:snapToGrid w:val="0"/>
        <w:spacing w:line="420" w:lineRule="exact"/>
        <w:jc w:val="center"/>
        <w:outlineLvl w:val="3"/>
        <w:rPr>
          <w:rFonts w:hint="eastAsia" w:asciiTheme="minorEastAsia" w:hAnsiTheme="minorEastAsia" w:eastAsiaTheme="minorEastAsia"/>
          <w:b/>
          <w:sz w:val="24"/>
          <w:szCs w:val="24"/>
        </w:rPr>
      </w:pPr>
    </w:p>
    <w:p>
      <w:pPr>
        <w:snapToGrid w:val="0"/>
        <w:spacing w:line="420" w:lineRule="exact"/>
        <w:jc w:val="center"/>
        <w:outlineLvl w:val="3"/>
        <w:rPr>
          <w:rFonts w:asciiTheme="minorEastAsia" w:hAnsiTheme="minorEastAsia" w:eastAsiaTheme="minorEastAsia"/>
          <w:b/>
          <w:sz w:val="24"/>
          <w:szCs w:val="24"/>
        </w:rPr>
      </w:pPr>
      <w:r>
        <w:rPr>
          <w:rFonts w:hint="eastAsia" w:asciiTheme="minorEastAsia" w:hAnsiTheme="minorEastAsia" w:eastAsiaTheme="minorEastAsia"/>
          <w:b/>
          <w:sz w:val="24"/>
          <w:szCs w:val="24"/>
        </w:rPr>
        <w:t>2、投标报价明细表</w:t>
      </w:r>
    </w:p>
    <w:tbl>
      <w:tblPr>
        <w:tblStyle w:val="5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934"/>
        <w:gridCol w:w="780"/>
        <w:gridCol w:w="1117"/>
        <w:gridCol w:w="1799"/>
        <w:gridCol w:w="613"/>
        <w:gridCol w:w="618"/>
        <w:gridCol w:w="919"/>
        <w:gridCol w:w="10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70" w:type="dxa"/>
            <w:vMerge w:val="restart"/>
            <w:vAlign w:val="center"/>
          </w:tcPr>
          <w:p>
            <w:pPr>
              <w:widowControl/>
              <w:snapToGrid w:val="0"/>
              <w:spacing w:line="360"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序号</w:t>
            </w:r>
          </w:p>
        </w:tc>
        <w:tc>
          <w:tcPr>
            <w:tcW w:w="934" w:type="dxa"/>
            <w:vMerge w:val="restart"/>
            <w:vAlign w:val="center"/>
          </w:tcPr>
          <w:p>
            <w:pPr>
              <w:widowControl/>
              <w:snapToGrid w:val="0"/>
              <w:spacing w:line="360"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设备</w:t>
            </w:r>
          </w:p>
          <w:p>
            <w:pPr>
              <w:widowControl/>
              <w:snapToGrid w:val="0"/>
              <w:spacing w:line="360"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名称</w:t>
            </w:r>
          </w:p>
        </w:tc>
        <w:tc>
          <w:tcPr>
            <w:tcW w:w="780" w:type="dxa"/>
            <w:vMerge w:val="restart"/>
            <w:vAlign w:val="center"/>
          </w:tcPr>
          <w:p>
            <w:pPr>
              <w:widowControl/>
              <w:snapToGrid w:val="0"/>
              <w:spacing w:line="360"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品牌</w:t>
            </w:r>
          </w:p>
        </w:tc>
        <w:tc>
          <w:tcPr>
            <w:tcW w:w="1117" w:type="dxa"/>
            <w:vMerge w:val="restart"/>
            <w:vAlign w:val="center"/>
          </w:tcPr>
          <w:p>
            <w:pPr>
              <w:widowControl/>
              <w:snapToGrid w:val="0"/>
              <w:spacing w:line="360"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规格型号</w:t>
            </w:r>
          </w:p>
        </w:tc>
        <w:tc>
          <w:tcPr>
            <w:tcW w:w="1799" w:type="dxa"/>
            <w:vMerge w:val="restart"/>
            <w:vAlign w:val="center"/>
          </w:tcPr>
          <w:p>
            <w:pPr>
              <w:widowControl/>
              <w:snapToGrid w:val="0"/>
              <w:spacing w:line="360"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技术参数</w:t>
            </w:r>
          </w:p>
        </w:tc>
        <w:tc>
          <w:tcPr>
            <w:tcW w:w="613" w:type="dxa"/>
            <w:vMerge w:val="restart"/>
            <w:vAlign w:val="center"/>
          </w:tcPr>
          <w:p>
            <w:pPr>
              <w:widowControl/>
              <w:snapToGrid w:val="0"/>
              <w:spacing w:line="360"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数量</w:t>
            </w:r>
          </w:p>
        </w:tc>
        <w:tc>
          <w:tcPr>
            <w:tcW w:w="618" w:type="dxa"/>
            <w:vMerge w:val="restart"/>
            <w:vAlign w:val="center"/>
          </w:tcPr>
          <w:p>
            <w:pPr>
              <w:widowControl/>
              <w:snapToGrid w:val="0"/>
              <w:spacing w:line="360"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单位</w:t>
            </w:r>
          </w:p>
        </w:tc>
        <w:tc>
          <w:tcPr>
            <w:tcW w:w="1991" w:type="dxa"/>
            <w:gridSpan w:val="2"/>
            <w:vAlign w:val="center"/>
          </w:tcPr>
          <w:p>
            <w:pPr>
              <w:widowControl/>
              <w:snapToGrid w:val="0"/>
              <w:spacing w:line="360"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投标人民币价格（元）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70" w:type="dxa"/>
            <w:vMerge w:val="continue"/>
            <w:vAlign w:val="center"/>
          </w:tcPr>
          <w:p>
            <w:pPr>
              <w:widowControl/>
              <w:snapToGrid w:val="0"/>
              <w:spacing w:line="360" w:lineRule="auto"/>
              <w:jc w:val="center"/>
              <w:rPr>
                <w:rFonts w:hint="eastAsia" w:asciiTheme="minorEastAsia" w:hAnsiTheme="minorEastAsia" w:eastAsiaTheme="minorEastAsia" w:cstheme="minorEastAsia"/>
                <w:kern w:val="0"/>
                <w:sz w:val="24"/>
                <w:szCs w:val="24"/>
              </w:rPr>
            </w:pPr>
          </w:p>
        </w:tc>
        <w:tc>
          <w:tcPr>
            <w:tcW w:w="934" w:type="dxa"/>
            <w:vMerge w:val="continue"/>
            <w:vAlign w:val="center"/>
          </w:tcPr>
          <w:p>
            <w:pPr>
              <w:widowControl/>
              <w:snapToGrid w:val="0"/>
              <w:spacing w:line="360" w:lineRule="auto"/>
              <w:jc w:val="center"/>
              <w:rPr>
                <w:rFonts w:hint="eastAsia" w:asciiTheme="minorEastAsia" w:hAnsiTheme="minorEastAsia" w:eastAsiaTheme="minorEastAsia" w:cstheme="minorEastAsia"/>
                <w:kern w:val="0"/>
                <w:sz w:val="24"/>
                <w:szCs w:val="24"/>
              </w:rPr>
            </w:pPr>
          </w:p>
        </w:tc>
        <w:tc>
          <w:tcPr>
            <w:tcW w:w="780" w:type="dxa"/>
            <w:vMerge w:val="continue"/>
            <w:vAlign w:val="center"/>
          </w:tcPr>
          <w:p>
            <w:pPr>
              <w:widowControl/>
              <w:snapToGrid w:val="0"/>
              <w:spacing w:line="360" w:lineRule="auto"/>
              <w:jc w:val="center"/>
              <w:rPr>
                <w:rFonts w:hint="eastAsia" w:asciiTheme="minorEastAsia" w:hAnsiTheme="minorEastAsia" w:eastAsiaTheme="minorEastAsia" w:cstheme="minorEastAsia"/>
                <w:kern w:val="0"/>
                <w:sz w:val="24"/>
                <w:szCs w:val="24"/>
              </w:rPr>
            </w:pPr>
          </w:p>
        </w:tc>
        <w:tc>
          <w:tcPr>
            <w:tcW w:w="1117" w:type="dxa"/>
            <w:vMerge w:val="continue"/>
            <w:vAlign w:val="center"/>
          </w:tcPr>
          <w:p>
            <w:pPr>
              <w:widowControl/>
              <w:snapToGrid w:val="0"/>
              <w:spacing w:line="360" w:lineRule="auto"/>
              <w:jc w:val="center"/>
              <w:rPr>
                <w:rFonts w:hint="eastAsia" w:asciiTheme="minorEastAsia" w:hAnsiTheme="minorEastAsia" w:eastAsiaTheme="minorEastAsia" w:cstheme="minorEastAsia"/>
                <w:kern w:val="0"/>
                <w:sz w:val="24"/>
                <w:szCs w:val="24"/>
              </w:rPr>
            </w:pPr>
          </w:p>
        </w:tc>
        <w:tc>
          <w:tcPr>
            <w:tcW w:w="1799" w:type="dxa"/>
            <w:vMerge w:val="continue"/>
            <w:vAlign w:val="center"/>
          </w:tcPr>
          <w:p>
            <w:pPr>
              <w:widowControl/>
              <w:snapToGrid w:val="0"/>
              <w:spacing w:line="360" w:lineRule="auto"/>
              <w:jc w:val="center"/>
              <w:rPr>
                <w:rFonts w:hint="eastAsia" w:asciiTheme="minorEastAsia" w:hAnsiTheme="minorEastAsia" w:eastAsiaTheme="minorEastAsia" w:cstheme="minorEastAsia"/>
                <w:kern w:val="0"/>
                <w:sz w:val="24"/>
                <w:szCs w:val="24"/>
              </w:rPr>
            </w:pPr>
          </w:p>
        </w:tc>
        <w:tc>
          <w:tcPr>
            <w:tcW w:w="613" w:type="dxa"/>
            <w:vMerge w:val="continue"/>
            <w:vAlign w:val="center"/>
          </w:tcPr>
          <w:p>
            <w:pPr>
              <w:widowControl/>
              <w:snapToGrid w:val="0"/>
              <w:spacing w:line="360" w:lineRule="auto"/>
              <w:jc w:val="center"/>
              <w:rPr>
                <w:rFonts w:hint="eastAsia" w:asciiTheme="minorEastAsia" w:hAnsiTheme="minorEastAsia" w:eastAsiaTheme="minorEastAsia" w:cstheme="minorEastAsia"/>
                <w:kern w:val="0"/>
                <w:sz w:val="24"/>
                <w:szCs w:val="24"/>
              </w:rPr>
            </w:pPr>
          </w:p>
        </w:tc>
        <w:tc>
          <w:tcPr>
            <w:tcW w:w="618" w:type="dxa"/>
            <w:vMerge w:val="continue"/>
            <w:vAlign w:val="center"/>
          </w:tcPr>
          <w:p>
            <w:pPr>
              <w:widowControl/>
              <w:snapToGrid w:val="0"/>
              <w:spacing w:line="360" w:lineRule="auto"/>
              <w:jc w:val="center"/>
              <w:rPr>
                <w:rFonts w:hint="eastAsia" w:asciiTheme="minorEastAsia" w:hAnsiTheme="minorEastAsia" w:eastAsiaTheme="minorEastAsia" w:cstheme="minorEastAsia"/>
                <w:kern w:val="0"/>
                <w:sz w:val="24"/>
                <w:szCs w:val="24"/>
              </w:rPr>
            </w:pPr>
          </w:p>
        </w:tc>
        <w:tc>
          <w:tcPr>
            <w:tcW w:w="919" w:type="dxa"/>
            <w:vAlign w:val="center"/>
          </w:tcPr>
          <w:p>
            <w:pPr>
              <w:widowControl/>
              <w:snapToGrid w:val="0"/>
              <w:spacing w:line="360"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单价</w:t>
            </w:r>
          </w:p>
        </w:tc>
        <w:tc>
          <w:tcPr>
            <w:tcW w:w="1072" w:type="dxa"/>
            <w:vAlign w:val="center"/>
          </w:tcPr>
          <w:p>
            <w:pPr>
              <w:widowControl/>
              <w:snapToGrid w:val="0"/>
              <w:spacing w:line="360"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合价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70" w:type="dxa"/>
            <w:vAlign w:val="center"/>
          </w:tcPr>
          <w:p>
            <w:pPr>
              <w:widowControl/>
              <w:snapToGrid w:val="0"/>
              <w:spacing w:line="360"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w:t>
            </w:r>
          </w:p>
        </w:tc>
        <w:tc>
          <w:tcPr>
            <w:tcW w:w="934" w:type="dxa"/>
            <w:vAlign w:val="center"/>
          </w:tcPr>
          <w:p>
            <w:pPr>
              <w:widowControl/>
              <w:snapToGrid w:val="0"/>
              <w:spacing w:line="360" w:lineRule="auto"/>
              <w:jc w:val="center"/>
              <w:rPr>
                <w:rFonts w:hint="eastAsia" w:asciiTheme="minorEastAsia" w:hAnsiTheme="minorEastAsia" w:eastAsiaTheme="minorEastAsia" w:cstheme="minorEastAsia"/>
                <w:b/>
                <w:bCs/>
                <w:kern w:val="0"/>
                <w:sz w:val="24"/>
                <w:szCs w:val="24"/>
              </w:rPr>
            </w:pPr>
          </w:p>
        </w:tc>
        <w:tc>
          <w:tcPr>
            <w:tcW w:w="780" w:type="dxa"/>
            <w:vAlign w:val="center"/>
          </w:tcPr>
          <w:p>
            <w:pPr>
              <w:widowControl/>
              <w:snapToGrid w:val="0"/>
              <w:spacing w:line="360" w:lineRule="auto"/>
              <w:jc w:val="center"/>
              <w:rPr>
                <w:rFonts w:hint="eastAsia" w:asciiTheme="minorEastAsia" w:hAnsiTheme="minorEastAsia" w:eastAsiaTheme="minorEastAsia" w:cstheme="minorEastAsia"/>
                <w:kern w:val="0"/>
                <w:sz w:val="24"/>
                <w:szCs w:val="24"/>
              </w:rPr>
            </w:pPr>
          </w:p>
        </w:tc>
        <w:tc>
          <w:tcPr>
            <w:tcW w:w="1117" w:type="dxa"/>
            <w:vAlign w:val="center"/>
          </w:tcPr>
          <w:p>
            <w:pPr>
              <w:widowControl/>
              <w:snapToGrid w:val="0"/>
              <w:spacing w:line="360" w:lineRule="auto"/>
              <w:jc w:val="center"/>
              <w:rPr>
                <w:rFonts w:hint="eastAsia" w:asciiTheme="minorEastAsia" w:hAnsiTheme="minorEastAsia" w:eastAsiaTheme="minorEastAsia" w:cstheme="minorEastAsia"/>
                <w:kern w:val="0"/>
                <w:sz w:val="24"/>
                <w:szCs w:val="24"/>
              </w:rPr>
            </w:pPr>
          </w:p>
        </w:tc>
        <w:tc>
          <w:tcPr>
            <w:tcW w:w="1799" w:type="dxa"/>
            <w:vAlign w:val="center"/>
          </w:tcPr>
          <w:p>
            <w:pPr>
              <w:widowControl/>
              <w:snapToGrid w:val="0"/>
              <w:spacing w:line="360" w:lineRule="auto"/>
              <w:jc w:val="center"/>
              <w:rPr>
                <w:rFonts w:hint="eastAsia" w:asciiTheme="minorEastAsia" w:hAnsiTheme="minorEastAsia" w:eastAsiaTheme="minorEastAsia" w:cstheme="minorEastAsia"/>
                <w:kern w:val="0"/>
                <w:sz w:val="24"/>
                <w:szCs w:val="24"/>
              </w:rPr>
            </w:pPr>
          </w:p>
        </w:tc>
        <w:tc>
          <w:tcPr>
            <w:tcW w:w="613" w:type="dxa"/>
            <w:vAlign w:val="center"/>
          </w:tcPr>
          <w:p>
            <w:pPr>
              <w:widowControl/>
              <w:snapToGrid w:val="0"/>
              <w:spacing w:line="360" w:lineRule="auto"/>
              <w:jc w:val="center"/>
              <w:rPr>
                <w:rFonts w:hint="eastAsia" w:asciiTheme="minorEastAsia" w:hAnsiTheme="minorEastAsia" w:eastAsiaTheme="minorEastAsia" w:cstheme="minorEastAsia"/>
                <w:kern w:val="0"/>
                <w:sz w:val="24"/>
                <w:szCs w:val="24"/>
              </w:rPr>
            </w:pPr>
          </w:p>
        </w:tc>
        <w:tc>
          <w:tcPr>
            <w:tcW w:w="618" w:type="dxa"/>
            <w:vAlign w:val="center"/>
          </w:tcPr>
          <w:p>
            <w:pPr>
              <w:widowControl/>
              <w:snapToGrid w:val="0"/>
              <w:spacing w:line="360" w:lineRule="auto"/>
              <w:jc w:val="center"/>
              <w:rPr>
                <w:rFonts w:hint="eastAsia" w:asciiTheme="minorEastAsia" w:hAnsiTheme="minorEastAsia" w:eastAsiaTheme="minorEastAsia" w:cstheme="minorEastAsia"/>
                <w:kern w:val="0"/>
                <w:sz w:val="24"/>
                <w:szCs w:val="24"/>
              </w:rPr>
            </w:pPr>
          </w:p>
        </w:tc>
        <w:tc>
          <w:tcPr>
            <w:tcW w:w="919" w:type="dxa"/>
            <w:vAlign w:val="center"/>
          </w:tcPr>
          <w:p>
            <w:pPr>
              <w:widowControl/>
              <w:snapToGrid w:val="0"/>
              <w:spacing w:line="360" w:lineRule="auto"/>
              <w:jc w:val="center"/>
              <w:rPr>
                <w:rFonts w:hint="eastAsia" w:asciiTheme="minorEastAsia" w:hAnsiTheme="minorEastAsia" w:eastAsiaTheme="minorEastAsia" w:cstheme="minorEastAsia"/>
                <w:kern w:val="0"/>
                <w:sz w:val="24"/>
                <w:szCs w:val="24"/>
              </w:rPr>
            </w:pPr>
          </w:p>
        </w:tc>
        <w:tc>
          <w:tcPr>
            <w:tcW w:w="1072" w:type="dxa"/>
            <w:vAlign w:val="center"/>
          </w:tcPr>
          <w:p>
            <w:pPr>
              <w:widowControl/>
              <w:snapToGrid w:val="0"/>
              <w:spacing w:line="360" w:lineRule="auto"/>
              <w:jc w:val="cente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70" w:type="dxa"/>
            <w:vAlign w:val="center"/>
          </w:tcPr>
          <w:p>
            <w:pPr>
              <w:widowControl/>
              <w:snapToGrid w:val="0"/>
              <w:spacing w:line="360"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w:t>
            </w:r>
          </w:p>
        </w:tc>
        <w:tc>
          <w:tcPr>
            <w:tcW w:w="934" w:type="dxa"/>
            <w:vAlign w:val="center"/>
          </w:tcPr>
          <w:p>
            <w:pPr>
              <w:widowControl/>
              <w:snapToGrid w:val="0"/>
              <w:spacing w:line="360" w:lineRule="auto"/>
              <w:jc w:val="center"/>
              <w:rPr>
                <w:rFonts w:hint="eastAsia" w:asciiTheme="minorEastAsia" w:hAnsiTheme="minorEastAsia" w:eastAsiaTheme="minorEastAsia" w:cstheme="minorEastAsia"/>
                <w:b/>
                <w:bCs/>
                <w:kern w:val="0"/>
                <w:sz w:val="24"/>
                <w:szCs w:val="24"/>
              </w:rPr>
            </w:pPr>
          </w:p>
        </w:tc>
        <w:tc>
          <w:tcPr>
            <w:tcW w:w="780" w:type="dxa"/>
            <w:vAlign w:val="center"/>
          </w:tcPr>
          <w:p>
            <w:pPr>
              <w:widowControl/>
              <w:snapToGrid w:val="0"/>
              <w:spacing w:line="360" w:lineRule="auto"/>
              <w:jc w:val="center"/>
              <w:rPr>
                <w:rFonts w:hint="eastAsia" w:asciiTheme="minorEastAsia" w:hAnsiTheme="minorEastAsia" w:eastAsiaTheme="minorEastAsia" w:cstheme="minorEastAsia"/>
                <w:kern w:val="0"/>
                <w:sz w:val="24"/>
                <w:szCs w:val="24"/>
              </w:rPr>
            </w:pPr>
          </w:p>
        </w:tc>
        <w:tc>
          <w:tcPr>
            <w:tcW w:w="1117" w:type="dxa"/>
            <w:vAlign w:val="center"/>
          </w:tcPr>
          <w:p>
            <w:pPr>
              <w:widowControl/>
              <w:snapToGrid w:val="0"/>
              <w:spacing w:line="360" w:lineRule="auto"/>
              <w:jc w:val="center"/>
              <w:rPr>
                <w:rFonts w:hint="eastAsia" w:asciiTheme="minorEastAsia" w:hAnsiTheme="minorEastAsia" w:eastAsiaTheme="minorEastAsia" w:cstheme="minorEastAsia"/>
                <w:kern w:val="0"/>
                <w:sz w:val="24"/>
                <w:szCs w:val="24"/>
              </w:rPr>
            </w:pPr>
          </w:p>
        </w:tc>
        <w:tc>
          <w:tcPr>
            <w:tcW w:w="1799" w:type="dxa"/>
            <w:vAlign w:val="center"/>
          </w:tcPr>
          <w:p>
            <w:pPr>
              <w:widowControl/>
              <w:snapToGrid w:val="0"/>
              <w:spacing w:line="360" w:lineRule="auto"/>
              <w:jc w:val="center"/>
              <w:rPr>
                <w:rFonts w:hint="eastAsia" w:asciiTheme="minorEastAsia" w:hAnsiTheme="minorEastAsia" w:eastAsiaTheme="minorEastAsia" w:cstheme="minorEastAsia"/>
                <w:kern w:val="0"/>
                <w:sz w:val="24"/>
                <w:szCs w:val="24"/>
              </w:rPr>
            </w:pPr>
          </w:p>
        </w:tc>
        <w:tc>
          <w:tcPr>
            <w:tcW w:w="613" w:type="dxa"/>
            <w:vAlign w:val="center"/>
          </w:tcPr>
          <w:p>
            <w:pPr>
              <w:widowControl/>
              <w:snapToGrid w:val="0"/>
              <w:spacing w:line="360" w:lineRule="auto"/>
              <w:jc w:val="center"/>
              <w:rPr>
                <w:rFonts w:hint="eastAsia" w:asciiTheme="minorEastAsia" w:hAnsiTheme="minorEastAsia" w:eastAsiaTheme="minorEastAsia" w:cstheme="minorEastAsia"/>
                <w:kern w:val="0"/>
                <w:sz w:val="24"/>
                <w:szCs w:val="24"/>
              </w:rPr>
            </w:pPr>
          </w:p>
        </w:tc>
        <w:tc>
          <w:tcPr>
            <w:tcW w:w="618" w:type="dxa"/>
            <w:vAlign w:val="center"/>
          </w:tcPr>
          <w:p>
            <w:pPr>
              <w:widowControl/>
              <w:snapToGrid w:val="0"/>
              <w:spacing w:line="360" w:lineRule="auto"/>
              <w:jc w:val="center"/>
              <w:rPr>
                <w:rFonts w:hint="eastAsia" w:asciiTheme="minorEastAsia" w:hAnsiTheme="minorEastAsia" w:eastAsiaTheme="minorEastAsia" w:cstheme="minorEastAsia"/>
                <w:kern w:val="0"/>
                <w:sz w:val="24"/>
                <w:szCs w:val="24"/>
              </w:rPr>
            </w:pPr>
          </w:p>
        </w:tc>
        <w:tc>
          <w:tcPr>
            <w:tcW w:w="919" w:type="dxa"/>
            <w:vAlign w:val="center"/>
          </w:tcPr>
          <w:p>
            <w:pPr>
              <w:widowControl/>
              <w:snapToGrid w:val="0"/>
              <w:spacing w:line="360" w:lineRule="auto"/>
              <w:jc w:val="center"/>
              <w:rPr>
                <w:rFonts w:hint="eastAsia" w:asciiTheme="minorEastAsia" w:hAnsiTheme="minorEastAsia" w:eastAsiaTheme="minorEastAsia" w:cstheme="minorEastAsia"/>
                <w:kern w:val="0"/>
                <w:sz w:val="24"/>
                <w:szCs w:val="24"/>
              </w:rPr>
            </w:pPr>
          </w:p>
        </w:tc>
        <w:tc>
          <w:tcPr>
            <w:tcW w:w="1072" w:type="dxa"/>
            <w:vAlign w:val="center"/>
          </w:tcPr>
          <w:p>
            <w:pPr>
              <w:widowControl/>
              <w:snapToGrid w:val="0"/>
              <w:spacing w:line="360" w:lineRule="auto"/>
              <w:jc w:val="cente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70" w:type="dxa"/>
            <w:vAlign w:val="center"/>
          </w:tcPr>
          <w:p>
            <w:pPr>
              <w:widowControl/>
              <w:snapToGrid w:val="0"/>
              <w:spacing w:line="360"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w:t>
            </w:r>
          </w:p>
        </w:tc>
        <w:tc>
          <w:tcPr>
            <w:tcW w:w="934" w:type="dxa"/>
            <w:vAlign w:val="center"/>
          </w:tcPr>
          <w:p>
            <w:pPr>
              <w:widowControl/>
              <w:snapToGrid w:val="0"/>
              <w:spacing w:line="360" w:lineRule="auto"/>
              <w:jc w:val="center"/>
              <w:rPr>
                <w:rFonts w:hint="eastAsia" w:asciiTheme="minorEastAsia" w:hAnsiTheme="minorEastAsia" w:eastAsiaTheme="minorEastAsia" w:cstheme="minorEastAsia"/>
                <w:b/>
                <w:bCs/>
                <w:kern w:val="0"/>
                <w:sz w:val="24"/>
                <w:szCs w:val="24"/>
              </w:rPr>
            </w:pPr>
          </w:p>
        </w:tc>
        <w:tc>
          <w:tcPr>
            <w:tcW w:w="780" w:type="dxa"/>
            <w:vAlign w:val="center"/>
          </w:tcPr>
          <w:p>
            <w:pPr>
              <w:widowControl/>
              <w:snapToGrid w:val="0"/>
              <w:spacing w:line="360" w:lineRule="auto"/>
              <w:jc w:val="center"/>
              <w:rPr>
                <w:rFonts w:hint="eastAsia" w:asciiTheme="minorEastAsia" w:hAnsiTheme="minorEastAsia" w:eastAsiaTheme="minorEastAsia" w:cstheme="minorEastAsia"/>
                <w:kern w:val="0"/>
                <w:sz w:val="24"/>
                <w:szCs w:val="24"/>
              </w:rPr>
            </w:pPr>
          </w:p>
        </w:tc>
        <w:tc>
          <w:tcPr>
            <w:tcW w:w="1117" w:type="dxa"/>
            <w:vAlign w:val="center"/>
          </w:tcPr>
          <w:p>
            <w:pPr>
              <w:widowControl/>
              <w:snapToGrid w:val="0"/>
              <w:spacing w:line="360" w:lineRule="auto"/>
              <w:jc w:val="center"/>
              <w:rPr>
                <w:rFonts w:hint="eastAsia" w:asciiTheme="minorEastAsia" w:hAnsiTheme="minorEastAsia" w:eastAsiaTheme="minorEastAsia" w:cstheme="minorEastAsia"/>
                <w:kern w:val="0"/>
                <w:sz w:val="24"/>
                <w:szCs w:val="24"/>
              </w:rPr>
            </w:pPr>
          </w:p>
        </w:tc>
        <w:tc>
          <w:tcPr>
            <w:tcW w:w="1799" w:type="dxa"/>
            <w:vAlign w:val="center"/>
          </w:tcPr>
          <w:p>
            <w:pPr>
              <w:widowControl/>
              <w:snapToGrid w:val="0"/>
              <w:spacing w:line="360" w:lineRule="auto"/>
              <w:jc w:val="center"/>
              <w:rPr>
                <w:rFonts w:hint="eastAsia" w:asciiTheme="minorEastAsia" w:hAnsiTheme="minorEastAsia" w:eastAsiaTheme="minorEastAsia" w:cstheme="minorEastAsia"/>
                <w:kern w:val="0"/>
                <w:sz w:val="24"/>
                <w:szCs w:val="24"/>
              </w:rPr>
            </w:pPr>
          </w:p>
        </w:tc>
        <w:tc>
          <w:tcPr>
            <w:tcW w:w="613" w:type="dxa"/>
            <w:vAlign w:val="center"/>
          </w:tcPr>
          <w:p>
            <w:pPr>
              <w:widowControl/>
              <w:snapToGrid w:val="0"/>
              <w:spacing w:line="360" w:lineRule="auto"/>
              <w:jc w:val="center"/>
              <w:rPr>
                <w:rFonts w:hint="eastAsia" w:asciiTheme="minorEastAsia" w:hAnsiTheme="minorEastAsia" w:eastAsiaTheme="minorEastAsia" w:cstheme="minorEastAsia"/>
                <w:kern w:val="0"/>
                <w:sz w:val="24"/>
                <w:szCs w:val="24"/>
              </w:rPr>
            </w:pPr>
          </w:p>
        </w:tc>
        <w:tc>
          <w:tcPr>
            <w:tcW w:w="618" w:type="dxa"/>
            <w:vAlign w:val="center"/>
          </w:tcPr>
          <w:p>
            <w:pPr>
              <w:widowControl/>
              <w:snapToGrid w:val="0"/>
              <w:spacing w:line="360" w:lineRule="auto"/>
              <w:jc w:val="center"/>
              <w:rPr>
                <w:rFonts w:hint="eastAsia" w:asciiTheme="minorEastAsia" w:hAnsiTheme="minorEastAsia" w:eastAsiaTheme="minorEastAsia" w:cstheme="minorEastAsia"/>
                <w:kern w:val="0"/>
                <w:sz w:val="24"/>
                <w:szCs w:val="24"/>
              </w:rPr>
            </w:pPr>
          </w:p>
        </w:tc>
        <w:tc>
          <w:tcPr>
            <w:tcW w:w="919" w:type="dxa"/>
            <w:vAlign w:val="center"/>
          </w:tcPr>
          <w:p>
            <w:pPr>
              <w:widowControl/>
              <w:snapToGrid w:val="0"/>
              <w:spacing w:line="360" w:lineRule="auto"/>
              <w:jc w:val="center"/>
              <w:rPr>
                <w:rFonts w:hint="eastAsia" w:asciiTheme="minorEastAsia" w:hAnsiTheme="minorEastAsia" w:eastAsiaTheme="minorEastAsia" w:cstheme="minorEastAsia"/>
                <w:kern w:val="0"/>
                <w:sz w:val="24"/>
                <w:szCs w:val="24"/>
              </w:rPr>
            </w:pPr>
          </w:p>
        </w:tc>
        <w:tc>
          <w:tcPr>
            <w:tcW w:w="1072" w:type="dxa"/>
            <w:vAlign w:val="center"/>
          </w:tcPr>
          <w:p>
            <w:pPr>
              <w:widowControl/>
              <w:snapToGrid w:val="0"/>
              <w:spacing w:line="360" w:lineRule="auto"/>
              <w:jc w:val="cente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70" w:type="dxa"/>
            <w:vAlign w:val="center"/>
          </w:tcPr>
          <w:p>
            <w:pPr>
              <w:widowControl/>
              <w:snapToGrid w:val="0"/>
              <w:spacing w:line="360"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w:t>
            </w:r>
          </w:p>
        </w:tc>
        <w:tc>
          <w:tcPr>
            <w:tcW w:w="934" w:type="dxa"/>
            <w:vAlign w:val="center"/>
          </w:tcPr>
          <w:p>
            <w:pPr>
              <w:widowControl/>
              <w:snapToGrid w:val="0"/>
              <w:spacing w:line="360" w:lineRule="auto"/>
              <w:jc w:val="center"/>
              <w:rPr>
                <w:rFonts w:hint="eastAsia" w:asciiTheme="minorEastAsia" w:hAnsiTheme="minorEastAsia" w:eastAsiaTheme="minorEastAsia" w:cstheme="minorEastAsia"/>
                <w:b/>
                <w:bCs/>
                <w:kern w:val="0"/>
                <w:sz w:val="24"/>
                <w:szCs w:val="24"/>
              </w:rPr>
            </w:pPr>
          </w:p>
        </w:tc>
        <w:tc>
          <w:tcPr>
            <w:tcW w:w="780" w:type="dxa"/>
            <w:vAlign w:val="center"/>
          </w:tcPr>
          <w:p>
            <w:pPr>
              <w:widowControl/>
              <w:snapToGrid w:val="0"/>
              <w:spacing w:line="360" w:lineRule="auto"/>
              <w:jc w:val="center"/>
              <w:rPr>
                <w:rFonts w:hint="eastAsia" w:asciiTheme="minorEastAsia" w:hAnsiTheme="minorEastAsia" w:eastAsiaTheme="minorEastAsia" w:cstheme="minorEastAsia"/>
                <w:kern w:val="0"/>
                <w:sz w:val="24"/>
                <w:szCs w:val="24"/>
              </w:rPr>
            </w:pPr>
          </w:p>
        </w:tc>
        <w:tc>
          <w:tcPr>
            <w:tcW w:w="1117" w:type="dxa"/>
            <w:vAlign w:val="center"/>
          </w:tcPr>
          <w:p>
            <w:pPr>
              <w:widowControl/>
              <w:snapToGrid w:val="0"/>
              <w:spacing w:line="360" w:lineRule="auto"/>
              <w:jc w:val="center"/>
              <w:rPr>
                <w:rFonts w:hint="eastAsia" w:asciiTheme="minorEastAsia" w:hAnsiTheme="minorEastAsia" w:eastAsiaTheme="minorEastAsia" w:cstheme="minorEastAsia"/>
                <w:kern w:val="0"/>
                <w:sz w:val="24"/>
                <w:szCs w:val="24"/>
              </w:rPr>
            </w:pPr>
          </w:p>
        </w:tc>
        <w:tc>
          <w:tcPr>
            <w:tcW w:w="1799" w:type="dxa"/>
            <w:vAlign w:val="center"/>
          </w:tcPr>
          <w:p>
            <w:pPr>
              <w:widowControl/>
              <w:snapToGrid w:val="0"/>
              <w:spacing w:line="360" w:lineRule="auto"/>
              <w:jc w:val="center"/>
              <w:rPr>
                <w:rFonts w:hint="eastAsia" w:asciiTheme="minorEastAsia" w:hAnsiTheme="minorEastAsia" w:eastAsiaTheme="minorEastAsia" w:cstheme="minorEastAsia"/>
                <w:kern w:val="0"/>
                <w:sz w:val="24"/>
                <w:szCs w:val="24"/>
              </w:rPr>
            </w:pPr>
          </w:p>
        </w:tc>
        <w:tc>
          <w:tcPr>
            <w:tcW w:w="613" w:type="dxa"/>
            <w:vAlign w:val="center"/>
          </w:tcPr>
          <w:p>
            <w:pPr>
              <w:widowControl/>
              <w:snapToGrid w:val="0"/>
              <w:spacing w:line="360" w:lineRule="auto"/>
              <w:jc w:val="center"/>
              <w:rPr>
                <w:rFonts w:hint="eastAsia" w:asciiTheme="minorEastAsia" w:hAnsiTheme="minorEastAsia" w:eastAsiaTheme="minorEastAsia" w:cstheme="minorEastAsia"/>
                <w:kern w:val="0"/>
                <w:sz w:val="24"/>
                <w:szCs w:val="24"/>
              </w:rPr>
            </w:pPr>
          </w:p>
        </w:tc>
        <w:tc>
          <w:tcPr>
            <w:tcW w:w="618" w:type="dxa"/>
            <w:vAlign w:val="center"/>
          </w:tcPr>
          <w:p>
            <w:pPr>
              <w:widowControl/>
              <w:snapToGrid w:val="0"/>
              <w:spacing w:line="360" w:lineRule="auto"/>
              <w:jc w:val="center"/>
              <w:rPr>
                <w:rFonts w:hint="eastAsia" w:asciiTheme="minorEastAsia" w:hAnsiTheme="minorEastAsia" w:eastAsiaTheme="minorEastAsia" w:cstheme="minorEastAsia"/>
                <w:kern w:val="0"/>
                <w:sz w:val="24"/>
                <w:szCs w:val="24"/>
              </w:rPr>
            </w:pPr>
          </w:p>
        </w:tc>
        <w:tc>
          <w:tcPr>
            <w:tcW w:w="919" w:type="dxa"/>
            <w:vAlign w:val="center"/>
          </w:tcPr>
          <w:p>
            <w:pPr>
              <w:widowControl/>
              <w:snapToGrid w:val="0"/>
              <w:spacing w:line="360" w:lineRule="auto"/>
              <w:jc w:val="center"/>
              <w:rPr>
                <w:rFonts w:hint="eastAsia" w:asciiTheme="minorEastAsia" w:hAnsiTheme="minorEastAsia" w:eastAsiaTheme="minorEastAsia" w:cstheme="minorEastAsia"/>
                <w:kern w:val="0"/>
                <w:sz w:val="24"/>
                <w:szCs w:val="24"/>
              </w:rPr>
            </w:pPr>
          </w:p>
        </w:tc>
        <w:tc>
          <w:tcPr>
            <w:tcW w:w="1072" w:type="dxa"/>
            <w:vAlign w:val="center"/>
          </w:tcPr>
          <w:p>
            <w:pPr>
              <w:widowControl/>
              <w:snapToGrid w:val="0"/>
              <w:spacing w:line="360" w:lineRule="auto"/>
              <w:jc w:val="cente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531" w:type="dxa"/>
            <w:gridSpan w:val="7"/>
            <w:vAlign w:val="center"/>
          </w:tcPr>
          <w:p>
            <w:pPr>
              <w:widowControl/>
              <w:snapToGrid w:val="0"/>
              <w:spacing w:line="360"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合     计</w:t>
            </w:r>
          </w:p>
        </w:tc>
        <w:tc>
          <w:tcPr>
            <w:tcW w:w="919" w:type="dxa"/>
            <w:vAlign w:val="center"/>
          </w:tcPr>
          <w:p>
            <w:pPr>
              <w:widowControl/>
              <w:snapToGrid w:val="0"/>
              <w:spacing w:line="360" w:lineRule="auto"/>
              <w:jc w:val="center"/>
              <w:rPr>
                <w:rFonts w:hint="eastAsia" w:asciiTheme="minorEastAsia" w:hAnsiTheme="minorEastAsia" w:eastAsiaTheme="minorEastAsia" w:cstheme="minorEastAsia"/>
                <w:kern w:val="0"/>
                <w:sz w:val="24"/>
                <w:szCs w:val="24"/>
              </w:rPr>
            </w:pPr>
          </w:p>
        </w:tc>
        <w:tc>
          <w:tcPr>
            <w:tcW w:w="1072" w:type="dxa"/>
            <w:vAlign w:val="center"/>
          </w:tcPr>
          <w:p>
            <w:pPr>
              <w:widowControl/>
              <w:snapToGrid w:val="0"/>
              <w:spacing w:line="360" w:lineRule="auto"/>
              <w:jc w:val="center"/>
              <w:rPr>
                <w:rFonts w:hint="eastAsia" w:asciiTheme="minorEastAsia" w:hAnsiTheme="minorEastAsia" w:eastAsiaTheme="minorEastAsia" w:cstheme="minorEastAsia"/>
                <w:kern w:val="0"/>
                <w:sz w:val="24"/>
                <w:szCs w:val="24"/>
              </w:rPr>
            </w:pPr>
          </w:p>
        </w:tc>
      </w:tr>
    </w:tbl>
    <w:p>
      <w:pPr>
        <w:overflowPunct w:val="0"/>
        <w:spacing w:line="420" w:lineRule="exact"/>
        <w:jc w:val="center"/>
        <w:textAlignment w:val="baseline"/>
        <w:rPr>
          <w:rFonts w:asciiTheme="minorEastAsia" w:hAnsiTheme="minorEastAsia" w:eastAsiaTheme="minorEastAsia"/>
          <w:bCs/>
          <w:sz w:val="24"/>
          <w:szCs w:val="24"/>
        </w:rPr>
      </w:pPr>
      <w:r>
        <w:rPr>
          <w:rFonts w:hint="eastAsia" w:asciiTheme="minorEastAsia" w:hAnsiTheme="minorEastAsia" w:eastAsiaTheme="minorEastAsia"/>
          <w:bCs/>
          <w:sz w:val="24"/>
          <w:szCs w:val="24"/>
        </w:rPr>
        <w:t>……全文结束……</w:t>
      </w:r>
    </w:p>
    <w:sectPr>
      <w:footerReference r:id="rId13" w:type="first"/>
      <w:headerReference r:id="rId11" w:type="default"/>
      <w:footerReference r:id="rId12" w:type="default"/>
      <w:pgSz w:w="11906" w:h="16838"/>
      <w:pgMar w:top="1239" w:right="851" w:bottom="851" w:left="1418" w:header="851" w:footer="522" w:gutter="0"/>
      <w:pgNumType w:start="1"/>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方正仿宋简体">
    <w:altName w:val="微软雅黑"/>
    <w:panose1 w:val="00000000000000000000"/>
    <w:charset w:val="86"/>
    <w:family w:val="auto"/>
    <w:pitch w:val="default"/>
    <w:sig w:usb0="00000000" w:usb1="00000000" w:usb2="00000010" w:usb3="00000000" w:csb0="00040000" w:csb1="00000000"/>
  </w:font>
  <w:font w:name="创艺简仿宋">
    <w:altName w:val="黑体"/>
    <w:panose1 w:val="00000000000000000000"/>
    <w:charset w:val="86"/>
    <w:family w:val="auto"/>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Menlo">
    <w:altName w:val="微软雅黑"/>
    <w:panose1 w:val="00000000000000000000"/>
    <w:charset w:val="00"/>
    <w:family w:val="auto"/>
    <w:pitch w:val="default"/>
    <w:sig w:usb0="00000000" w:usb1="00000000" w:usb2="00000000" w:usb3="00000000" w:csb0="00040001" w:csb1="00000000"/>
  </w:font>
  <w:font w:name="Univers">
    <w:altName w:val="Segoe Print"/>
    <w:panose1 w:val="00000000000000000000"/>
    <w:charset w:val="00"/>
    <w:family w:val="swiss"/>
    <w:pitch w:val="default"/>
    <w:sig w:usb0="00000000" w:usb1="00000000" w:usb2="00000000" w:usb3="00000000" w:csb0="0000000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swiss"/>
    <w:pitch w:val="default"/>
    <w:sig w:usb0="80000287" w:usb1="2ACF3C50" w:usb2="00000016" w:usb3="00000000" w:csb0="0004001F" w:csb1="00000000"/>
  </w:font>
  <w:font w:name="Microsoft JhengHei">
    <w:panose1 w:val="020B0604030504040204"/>
    <w:charset w:val="88"/>
    <w:family w:val="swiss"/>
    <w:pitch w:val="default"/>
    <w:sig w:usb0="000002A7" w:usb1="28CF4400" w:usb2="00000016" w:usb3="00000000" w:csb0="00100009"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ind w:right="4"/>
      <w:rPr>
        <w:szCs w:val="18"/>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5"/>
                          </w:pPr>
                          <w:r>
                            <w:fldChar w:fldCharType="begin"/>
                          </w:r>
                          <w:r>
                            <w:instrText xml:space="preserve"> PAGE  \* MERGEFORMAT </w:instrText>
                          </w:r>
                          <w:r>
                            <w:fldChar w:fldCharType="separate"/>
                          </w:r>
                          <w:r>
                            <w:t>2</w:t>
                          </w:r>
                          <w:r>
                            <w:fldChar w:fldCharType="end"/>
                          </w: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eMqNjLAQAAnAMAAA4AAAAAAAAAAQAgAAAAHgEAAGRycy9lMm9E&#10;b2MueG1sUEsFBgAAAAAGAAYAWQEAAFsFAAAAAA==&#10;">
              <v:fill on="f" focussize="0,0"/>
              <v:stroke on="f"/>
              <v:imagedata o:title=""/>
              <o:lock v:ext="edit" aspectratio="f"/>
              <v:textbox inset="0mm,0mm,0mm,0mm" style="mso-fit-shape-to-text:t;">
                <w:txbxContent>
                  <w:p>
                    <w:pPr>
                      <w:pStyle w:val="3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ind w:right="180"/>
      <w:jc w:val="center"/>
      <w:rPr>
        <w:kern w:val="0"/>
        <w:szCs w:val="18"/>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5"/>
                            <w:ind w:right="180"/>
                            <w:jc w:val="both"/>
                          </w:pP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onHTYzAEAAJwDAAAOAAAAAAAAAAEAIAAAAB4BAABkcnMvZTJv&#10;RG9jLnhtbFBLBQYAAAAABgAGAFkBAABcBQAAAAA=&#10;">
              <v:fill on="f" focussize="0,0"/>
              <v:stroke on="f"/>
              <v:imagedata o:title=""/>
              <o:lock v:ext="edit" aspectratio="f"/>
              <v:textbox inset="0mm,0mm,0mm,0mm" style="mso-fit-shape-to-text:t;">
                <w:txbxContent>
                  <w:p>
                    <w:pPr>
                      <w:pStyle w:val="35"/>
                      <w:ind w:right="180"/>
                      <w:jc w:val="both"/>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ind w:right="4"/>
      <w:rPr>
        <w:szCs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ind w:right="180"/>
      <w:jc w:val="center"/>
      <w:rPr>
        <w:kern w:val="0"/>
        <w:szCs w:val="18"/>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5"/>
                            <w:ind w:right="180"/>
                            <w:jc w:val="both"/>
                          </w:pPr>
                        </w:p>
                      </w:txbxContent>
                    </wps:txbx>
                    <wps:bodyPr wrap="none" lIns="0" tIns="0" rIns="0" bIns="0" upright="1">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BurTjZzAEAAJwDAAAOAAAAAAAAAAEAIAAAAB4BAABkcnMvZTJv&#10;RG9jLnhtbFBLBQYAAAAABgAGAFkBAABcBQAAAAA=&#10;">
              <v:fill on="f" focussize="0,0"/>
              <v:stroke on="f"/>
              <v:imagedata o:title=""/>
              <o:lock v:ext="edit" aspectratio="f"/>
              <v:textbox inset="0mm,0mm,0mm,0mm" style="mso-fit-shape-to-text:t;">
                <w:txbxContent>
                  <w:p>
                    <w:pPr>
                      <w:pStyle w:val="35"/>
                      <w:ind w:right="180"/>
                      <w:jc w:val="both"/>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tabs>
        <w:tab w:val="right" w:pos="8307"/>
        <w:tab w:val="clear" w:pos="8306"/>
      </w:tabs>
      <w:ind w:right="360" w:firstLine="360"/>
      <w:jc w:val="center"/>
      <w:rPr>
        <w:rFonts w:ascii="仿宋_GB2312" w:hAnsi="宋体" w:eastAsia="仿宋_GB2312"/>
      </w:rPr>
    </w:pPr>
    <w:r>
      <w:rPr>
        <w:rFonts w:hint="eastAsia" w:ascii="仿宋_GB2312" w:hAnsi="宋体" w:eastAsia="仿宋_GB2312"/>
        <w:szCs w:val="21"/>
      </w:rPr>
      <w:t xml:space="preserve">第 </w:t>
    </w:r>
    <w:r>
      <w:rPr>
        <w:rFonts w:hint="eastAsia" w:ascii="仿宋_GB2312" w:hAnsi="宋体" w:eastAsia="仿宋_GB2312"/>
        <w:szCs w:val="21"/>
      </w:rPr>
      <w:fldChar w:fldCharType="begin"/>
    </w:r>
    <w:r>
      <w:rPr>
        <w:rFonts w:hint="eastAsia" w:ascii="仿宋_GB2312" w:hAnsi="宋体" w:eastAsia="仿宋_GB2312"/>
        <w:szCs w:val="21"/>
      </w:rPr>
      <w:instrText xml:space="preserve"> PAGE </w:instrText>
    </w:r>
    <w:r>
      <w:rPr>
        <w:rFonts w:hint="eastAsia" w:ascii="仿宋_GB2312" w:hAnsi="宋体" w:eastAsia="仿宋_GB2312"/>
        <w:szCs w:val="21"/>
      </w:rPr>
      <w:fldChar w:fldCharType="separate"/>
    </w:r>
    <w:r>
      <w:rPr>
        <w:rFonts w:ascii="仿宋_GB2312" w:hAnsi="宋体" w:eastAsia="仿宋_GB2312"/>
        <w:szCs w:val="21"/>
      </w:rPr>
      <w:t>3</w:t>
    </w:r>
    <w:r>
      <w:rPr>
        <w:rFonts w:hint="eastAsia" w:ascii="仿宋_GB2312" w:hAnsi="宋体" w:eastAsia="仿宋_GB2312"/>
        <w:szCs w:val="21"/>
      </w:rPr>
      <w:fldChar w:fldCharType="end"/>
    </w:r>
    <w:r>
      <w:rPr>
        <w:rFonts w:hint="eastAsia" w:ascii="仿宋_GB2312" w:hAnsi="宋体" w:eastAsia="仿宋_GB2312"/>
        <w:szCs w:val="21"/>
      </w:rPr>
      <w:t xml:space="preserve"> 页 共 </w:t>
    </w:r>
    <w:r>
      <w:rPr>
        <w:rFonts w:hint="eastAsia" w:ascii="仿宋_GB2312" w:hAnsi="宋体" w:eastAsia="仿宋_GB2312"/>
        <w:szCs w:val="21"/>
      </w:rPr>
      <w:fldChar w:fldCharType="begin"/>
    </w:r>
    <w:r>
      <w:rPr>
        <w:rFonts w:hint="eastAsia" w:ascii="仿宋_GB2312" w:hAnsi="宋体" w:eastAsia="仿宋_GB2312"/>
        <w:szCs w:val="21"/>
      </w:rPr>
      <w:instrText xml:space="preserve"> NUMPAGES </w:instrText>
    </w:r>
    <w:r>
      <w:rPr>
        <w:rFonts w:hint="eastAsia" w:ascii="仿宋_GB2312" w:hAnsi="宋体" w:eastAsia="仿宋_GB2312"/>
        <w:szCs w:val="21"/>
      </w:rPr>
      <w:fldChar w:fldCharType="separate"/>
    </w:r>
    <w:r>
      <w:rPr>
        <w:rFonts w:ascii="仿宋_GB2312" w:hAnsi="宋体" w:eastAsia="仿宋_GB2312"/>
        <w:szCs w:val="21"/>
      </w:rPr>
      <w:t>36</w:t>
    </w:r>
    <w:r>
      <w:rPr>
        <w:rFonts w:hint="eastAsia" w:ascii="仿宋_GB2312" w:hAnsi="宋体" w:eastAsia="仿宋_GB2312"/>
        <w:szCs w:val="21"/>
      </w:rPr>
      <w:fldChar w:fldCharType="end"/>
    </w:r>
    <w:r>
      <w:rPr>
        <w:rFonts w:hint="eastAsia" w:ascii="仿宋_GB2312" w:hAnsi="宋体" w:eastAsia="仿宋_GB2312"/>
        <w:szCs w:val="21"/>
      </w:rPr>
      <w:t xml:space="preserve"> 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tabs>
        <w:tab w:val="center" w:pos="4816"/>
        <w:tab w:val="clear" w:pos="4153"/>
        <w:tab w:val="clear" w:pos="8306"/>
      </w:tabs>
      <w:ind w:right="4"/>
      <w:rPr>
        <w:szCs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ind w:right="180"/>
      <w:jc w:val="center"/>
      <w:rPr>
        <w:kern w:val="0"/>
        <w:szCs w:val="18"/>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5"/>
                            <w:ind w:right="180"/>
                            <w:jc w:val="both"/>
                          </w:pPr>
                        </w:p>
                      </w:txbxContent>
                    </wps:txbx>
                    <wps:bodyPr wrap="none" lIns="0" tIns="0" rIns="0" bIns="0" upright="1">
                      <a:spAutoFit/>
                    </wps:bodyPr>
                  </wps:wsp>
                </a:graphicData>
              </a:graphic>
            </wp:anchor>
          </w:drawing>
        </mc:Choice>
        <mc:Fallback>
          <w:pict>
            <v:shape id="文本框 1030"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YQJYPLAQAAnAMAAA4AAAAAAAAAAQAgAAAAHgEAAGRycy9lMm9E&#10;b2MueG1sUEsFBgAAAAAGAAYAWQEAAFsFAAAAAA==&#10;">
              <v:fill on="f" focussize="0,0"/>
              <v:stroke on="f"/>
              <v:imagedata o:title=""/>
              <o:lock v:ext="edit" aspectratio="f"/>
              <v:textbox inset="0mm,0mm,0mm,0mm" style="mso-fit-shape-to-text:t;">
                <w:txbxContent>
                  <w:p>
                    <w:pPr>
                      <w:pStyle w:val="35"/>
                      <w:ind w:right="180"/>
                      <w:jc w:val="both"/>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jc w:val="both"/>
      <w:rPr>
        <w:szCs w:val="18"/>
      </w:rPr>
    </w:pPr>
    <w:r>
      <w:rPr>
        <w:rFonts w:hint="eastAsia"/>
        <w:szCs w:val="18"/>
        <w:lang w:eastAsia="zh-CN"/>
      </w:rPr>
      <w:t>南通市保安服务有限公司防弹运钞车采购项目</w:t>
    </w:r>
    <w:r>
      <w:rPr>
        <w:szCs w:val="18"/>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jc w:val="both"/>
      <w:rPr>
        <w:szCs w:val="18"/>
      </w:rPr>
    </w:pPr>
    <w:r>
      <w:rPr>
        <w:rFonts w:hint="eastAsia"/>
        <w:szCs w:val="18"/>
        <w:lang w:eastAsia="zh-CN"/>
      </w:rPr>
      <w:t>南通市保安服务有限公司防弹运钞车采购项目</w:t>
    </w:r>
    <w:r>
      <w:rPr>
        <w:szCs w:val="18"/>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tabs>
        <w:tab w:val="right" w:pos="8307"/>
        <w:tab w:val="clear" w:pos="8306"/>
      </w:tabs>
      <w:jc w:val="right"/>
    </w:pPr>
    <w:r>
      <w:drawing>
        <wp:anchor distT="0" distB="0" distL="114300" distR="114300" simplePos="0" relativeHeight="251659264" behindDoc="1" locked="0" layoutInCell="0" allowOverlap="1">
          <wp:simplePos x="0" y="0"/>
          <wp:positionH relativeFrom="margin">
            <wp:posOffset>-63500</wp:posOffset>
          </wp:positionH>
          <wp:positionV relativeFrom="margin">
            <wp:posOffset>1600835</wp:posOffset>
          </wp:positionV>
          <wp:extent cx="5401310" cy="5401310"/>
          <wp:effectExtent l="0" t="0" r="8890" b="8890"/>
          <wp:wrapNone/>
          <wp:docPr id="7" name="WordPictureWatermark6388133"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ordPictureWatermark6388133"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a:noFill/>
                  </a:ln>
                </pic:spPr>
              </pic:pic>
            </a:graphicData>
          </a:graphic>
        </wp:anchor>
      </w:drawing>
    </w:r>
    <w:r>
      <w:rPr>
        <w:rFonts w:hint="eastAsia"/>
        <w:lang w:eastAsia="zh-CN"/>
      </w:rPr>
      <w:t>南通市保安服务有限公司车辆采购招标需求</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tabs>
        <w:tab w:val="right" w:pos="8307"/>
        <w:tab w:val="clear" w:pos="8306"/>
      </w:tabs>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115D6C"/>
    <w:multiLevelType w:val="singleLevel"/>
    <w:tmpl w:val="87115D6C"/>
    <w:lvl w:ilvl="0" w:tentative="0">
      <w:start w:val="1"/>
      <w:numFmt w:val="decimal"/>
      <w:suff w:val="nothing"/>
      <w:lvlText w:val="%1、"/>
      <w:lvlJc w:val="left"/>
    </w:lvl>
  </w:abstractNum>
  <w:abstractNum w:abstractNumId="1">
    <w:nsid w:val="FB6EAB15"/>
    <w:multiLevelType w:val="singleLevel"/>
    <w:tmpl w:val="FB6EAB15"/>
    <w:lvl w:ilvl="0" w:tentative="0">
      <w:start w:val="1"/>
      <w:numFmt w:val="decimal"/>
      <w:suff w:val="nothing"/>
      <w:lvlText w:val="%1、"/>
      <w:lvlJc w:val="left"/>
    </w:lvl>
  </w:abstractNum>
  <w:abstractNum w:abstractNumId="2">
    <w:nsid w:val="FE73AE74"/>
    <w:multiLevelType w:val="singleLevel"/>
    <w:tmpl w:val="FE73AE74"/>
    <w:lvl w:ilvl="0" w:tentative="0">
      <w:start w:val="1"/>
      <w:numFmt w:val="decimal"/>
      <w:suff w:val="nothing"/>
      <w:lvlText w:val="%1、"/>
      <w:lvlJc w:val="left"/>
    </w:lvl>
  </w:abstractNum>
  <w:abstractNum w:abstractNumId="3">
    <w:nsid w:val="0000000B"/>
    <w:multiLevelType w:val="multilevel"/>
    <w:tmpl w:val="0000000B"/>
    <w:lvl w:ilvl="0" w:tentative="0">
      <w:start w:val="1"/>
      <w:numFmt w:val="decimal"/>
      <w:suff w:val="nothing"/>
      <w:lvlText w:val="%1、"/>
      <w:lvlJc w:val="left"/>
      <w:pPr>
        <w:ind w:left="8" w:firstLine="560"/>
      </w:pPr>
      <w:rPr>
        <w:rFonts w:hint="default"/>
        <w:b w:val="0"/>
        <w:sz w:val="24"/>
        <w:szCs w:val="24"/>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4">
    <w:nsid w:val="0A4228F0"/>
    <w:multiLevelType w:val="multilevel"/>
    <w:tmpl w:val="0A4228F0"/>
    <w:lvl w:ilvl="0" w:tentative="0">
      <w:start w:val="1"/>
      <w:numFmt w:val="decimal"/>
      <w:lvlText w:val="（%1）"/>
      <w:lvlJc w:val="left"/>
      <w:pPr>
        <w:ind w:left="960" w:hanging="720"/>
      </w:pPr>
      <w:rPr>
        <w:rFonts w:hint="default"/>
      </w:rPr>
    </w:lvl>
    <w:lvl w:ilvl="1" w:tentative="0">
      <w:start w:val="1"/>
      <w:numFmt w:val="lowerLetter"/>
      <w:lvlText w:val="%2)"/>
      <w:lvlJc w:val="left"/>
      <w:pPr>
        <w:ind w:left="1080" w:hanging="420"/>
      </w:pPr>
    </w:lvl>
    <w:lvl w:ilvl="2" w:tentative="0">
      <w:start w:val="1"/>
      <w:numFmt w:val="lowerRoman"/>
      <w:lvlText w:val="%3."/>
      <w:lvlJc w:val="right"/>
      <w:pPr>
        <w:ind w:left="1500" w:hanging="420"/>
      </w:pPr>
    </w:lvl>
    <w:lvl w:ilvl="3" w:tentative="0">
      <w:start w:val="1"/>
      <w:numFmt w:val="decimal"/>
      <w:lvlText w:val="%4."/>
      <w:lvlJc w:val="left"/>
      <w:pPr>
        <w:ind w:left="1920" w:hanging="420"/>
      </w:pPr>
    </w:lvl>
    <w:lvl w:ilvl="4" w:tentative="0">
      <w:start w:val="1"/>
      <w:numFmt w:val="lowerLetter"/>
      <w:lvlText w:val="%5)"/>
      <w:lvlJc w:val="left"/>
      <w:pPr>
        <w:ind w:left="2340" w:hanging="420"/>
      </w:pPr>
    </w:lvl>
    <w:lvl w:ilvl="5" w:tentative="0">
      <w:start w:val="1"/>
      <w:numFmt w:val="lowerRoman"/>
      <w:lvlText w:val="%6."/>
      <w:lvlJc w:val="right"/>
      <w:pPr>
        <w:ind w:left="2760" w:hanging="420"/>
      </w:pPr>
    </w:lvl>
    <w:lvl w:ilvl="6" w:tentative="0">
      <w:start w:val="1"/>
      <w:numFmt w:val="decimal"/>
      <w:lvlText w:val="%7."/>
      <w:lvlJc w:val="left"/>
      <w:pPr>
        <w:ind w:left="3180" w:hanging="420"/>
      </w:pPr>
    </w:lvl>
    <w:lvl w:ilvl="7" w:tentative="0">
      <w:start w:val="1"/>
      <w:numFmt w:val="lowerLetter"/>
      <w:lvlText w:val="%8)"/>
      <w:lvlJc w:val="left"/>
      <w:pPr>
        <w:ind w:left="3600" w:hanging="420"/>
      </w:pPr>
    </w:lvl>
    <w:lvl w:ilvl="8" w:tentative="0">
      <w:start w:val="1"/>
      <w:numFmt w:val="lowerRoman"/>
      <w:lvlText w:val="%9."/>
      <w:lvlJc w:val="right"/>
      <w:pPr>
        <w:ind w:left="4020" w:hanging="420"/>
      </w:pPr>
    </w:lvl>
  </w:abstractNum>
  <w:abstractNum w:abstractNumId="5">
    <w:nsid w:val="19E93177"/>
    <w:multiLevelType w:val="multilevel"/>
    <w:tmpl w:val="19E93177"/>
    <w:lvl w:ilvl="0" w:tentative="0">
      <w:start w:val="1"/>
      <w:numFmt w:val="decimal"/>
      <w:lvlText w:val="%1、"/>
      <w:lvlJc w:val="left"/>
      <w:pPr>
        <w:ind w:left="1205" w:hanging="720"/>
      </w:pPr>
      <w:rPr>
        <w:rFonts w:hint="default"/>
      </w:rPr>
    </w:lvl>
    <w:lvl w:ilvl="1" w:tentative="0">
      <w:start w:val="1"/>
      <w:numFmt w:val="lowerLetter"/>
      <w:lvlText w:val="%2)"/>
      <w:lvlJc w:val="left"/>
      <w:pPr>
        <w:ind w:left="1325" w:hanging="420"/>
      </w:pPr>
    </w:lvl>
    <w:lvl w:ilvl="2" w:tentative="0">
      <w:start w:val="1"/>
      <w:numFmt w:val="lowerRoman"/>
      <w:lvlText w:val="%3."/>
      <w:lvlJc w:val="right"/>
      <w:pPr>
        <w:ind w:left="1745" w:hanging="420"/>
      </w:pPr>
    </w:lvl>
    <w:lvl w:ilvl="3" w:tentative="0">
      <w:start w:val="1"/>
      <w:numFmt w:val="decimal"/>
      <w:lvlText w:val="%4."/>
      <w:lvlJc w:val="left"/>
      <w:pPr>
        <w:ind w:left="2165" w:hanging="420"/>
      </w:pPr>
    </w:lvl>
    <w:lvl w:ilvl="4" w:tentative="0">
      <w:start w:val="1"/>
      <w:numFmt w:val="lowerLetter"/>
      <w:lvlText w:val="%5)"/>
      <w:lvlJc w:val="left"/>
      <w:pPr>
        <w:ind w:left="2585" w:hanging="420"/>
      </w:pPr>
    </w:lvl>
    <w:lvl w:ilvl="5" w:tentative="0">
      <w:start w:val="1"/>
      <w:numFmt w:val="lowerRoman"/>
      <w:lvlText w:val="%6."/>
      <w:lvlJc w:val="right"/>
      <w:pPr>
        <w:ind w:left="3005" w:hanging="420"/>
      </w:pPr>
    </w:lvl>
    <w:lvl w:ilvl="6" w:tentative="0">
      <w:start w:val="1"/>
      <w:numFmt w:val="decimal"/>
      <w:lvlText w:val="%7."/>
      <w:lvlJc w:val="left"/>
      <w:pPr>
        <w:ind w:left="3425" w:hanging="420"/>
      </w:pPr>
    </w:lvl>
    <w:lvl w:ilvl="7" w:tentative="0">
      <w:start w:val="1"/>
      <w:numFmt w:val="lowerLetter"/>
      <w:lvlText w:val="%8)"/>
      <w:lvlJc w:val="left"/>
      <w:pPr>
        <w:ind w:left="3845" w:hanging="420"/>
      </w:pPr>
    </w:lvl>
    <w:lvl w:ilvl="8" w:tentative="0">
      <w:start w:val="1"/>
      <w:numFmt w:val="lowerRoman"/>
      <w:lvlText w:val="%9."/>
      <w:lvlJc w:val="right"/>
      <w:pPr>
        <w:ind w:left="4265" w:hanging="420"/>
      </w:pPr>
    </w:lvl>
  </w:abstractNum>
  <w:abstractNum w:abstractNumId="6">
    <w:nsid w:val="1FFC23BE"/>
    <w:multiLevelType w:val="singleLevel"/>
    <w:tmpl w:val="1FFC23BE"/>
    <w:lvl w:ilvl="0" w:tentative="0">
      <w:start w:val="1"/>
      <w:numFmt w:val="decimal"/>
      <w:suff w:val="space"/>
      <w:lvlText w:val="(%1)"/>
      <w:lvlJc w:val="left"/>
    </w:lvl>
  </w:abstractNum>
  <w:abstractNum w:abstractNumId="7">
    <w:nsid w:val="3A804974"/>
    <w:multiLevelType w:val="singleLevel"/>
    <w:tmpl w:val="3A804974"/>
    <w:lvl w:ilvl="0" w:tentative="0">
      <w:start w:val="1"/>
      <w:numFmt w:val="decimal"/>
      <w:suff w:val="nothing"/>
      <w:lvlText w:val="%1、"/>
      <w:lvlJc w:val="left"/>
    </w:lvl>
  </w:abstractNum>
  <w:abstractNum w:abstractNumId="8">
    <w:nsid w:val="4B57CB40"/>
    <w:multiLevelType w:val="singleLevel"/>
    <w:tmpl w:val="4B57CB40"/>
    <w:lvl w:ilvl="0" w:tentative="0">
      <w:start w:val="1"/>
      <w:numFmt w:val="decimal"/>
      <w:suff w:val="nothing"/>
      <w:lvlText w:val="%1、"/>
      <w:lvlJc w:val="left"/>
    </w:lvl>
  </w:abstractNum>
  <w:num w:numId="1">
    <w:abstractNumId w:val="3"/>
  </w:num>
  <w:num w:numId="2">
    <w:abstractNumId w:val="5"/>
  </w:num>
  <w:num w:numId="3">
    <w:abstractNumId w:val="8"/>
  </w:num>
  <w:num w:numId="4">
    <w:abstractNumId w:val="2"/>
  </w:num>
  <w:num w:numId="5">
    <w:abstractNumId w:val="0"/>
  </w:num>
  <w:num w:numId="6">
    <w:abstractNumId w:val="7"/>
  </w:num>
  <w:num w:numId="7">
    <w:abstractNumId w:val="1"/>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1"/>
  <w:bordersDoNotSurroundFooter w:val="1"/>
  <w:hideSpellingErrors/>
  <w:attachedTemplate r:id="rId1"/>
  <w:documentProtection w:enforcement="0"/>
  <w:defaultTabStop w:val="425"/>
  <w:drawingGridHorizontalSpacing w:val="0"/>
  <w:drawingGridVerticalSpacing w:val="190"/>
  <w:doNotShadeFormData w:val="1"/>
  <w:noPunctuationKerning w:val="1"/>
  <w:characterSpacingControl w:val="compressPunctuation"/>
  <w:doNotValidateAgainstSchema/>
  <w:doNotDemarcateInvalidXml/>
  <w:hdrShapeDefaults>
    <o:shapelayout v:ext="edit">
      <o:idmap v:ext="edit" data="1,3"/>
    </o:shapelayout>
  </w:hdrShapeDefaults>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YxOTZiZTA5NGE2N2ZiZTY0YjVkMWYyZGIzNGU0MGIifQ=="/>
  </w:docVars>
  <w:rsids>
    <w:rsidRoot w:val="00172A27"/>
    <w:rsid w:val="000023C2"/>
    <w:rsid w:val="00004177"/>
    <w:rsid w:val="000165F2"/>
    <w:rsid w:val="0002194C"/>
    <w:rsid w:val="000223F7"/>
    <w:rsid w:val="0002499A"/>
    <w:rsid w:val="0002729A"/>
    <w:rsid w:val="00030745"/>
    <w:rsid w:val="000353EA"/>
    <w:rsid w:val="000374D2"/>
    <w:rsid w:val="00040B44"/>
    <w:rsid w:val="0004377F"/>
    <w:rsid w:val="00045B1D"/>
    <w:rsid w:val="00052F18"/>
    <w:rsid w:val="00054574"/>
    <w:rsid w:val="00054F1E"/>
    <w:rsid w:val="00055762"/>
    <w:rsid w:val="00055E9B"/>
    <w:rsid w:val="00055EAE"/>
    <w:rsid w:val="00057B9A"/>
    <w:rsid w:val="00067E7E"/>
    <w:rsid w:val="00071298"/>
    <w:rsid w:val="0007268B"/>
    <w:rsid w:val="00072AF9"/>
    <w:rsid w:val="00081E88"/>
    <w:rsid w:val="00083EF3"/>
    <w:rsid w:val="00084DEA"/>
    <w:rsid w:val="0009184C"/>
    <w:rsid w:val="00091B9B"/>
    <w:rsid w:val="00092319"/>
    <w:rsid w:val="00093177"/>
    <w:rsid w:val="000962E6"/>
    <w:rsid w:val="00097DC7"/>
    <w:rsid w:val="000A14F5"/>
    <w:rsid w:val="000A77BD"/>
    <w:rsid w:val="000B50DC"/>
    <w:rsid w:val="000B5364"/>
    <w:rsid w:val="000B5BC9"/>
    <w:rsid w:val="000C44D4"/>
    <w:rsid w:val="000C6DD6"/>
    <w:rsid w:val="000D422E"/>
    <w:rsid w:val="000D6F04"/>
    <w:rsid w:val="000E0355"/>
    <w:rsid w:val="000E7035"/>
    <w:rsid w:val="000E784B"/>
    <w:rsid w:val="000F106E"/>
    <w:rsid w:val="000F2A02"/>
    <w:rsid w:val="000F5026"/>
    <w:rsid w:val="000F60F3"/>
    <w:rsid w:val="0010360A"/>
    <w:rsid w:val="001037BE"/>
    <w:rsid w:val="001043CD"/>
    <w:rsid w:val="00105021"/>
    <w:rsid w:val="001058D4"/>
    <w:rsid w:val="00111BDD"/>
    <w:rsid w:val="001165C0"/>
    <w:rsid w:val="00117CDB"/>
    <w:rsid w:val="0012163E"/>
    <w:rsid w:val="001315C1"/>
    <w:rsid w:val="00132F1B"/>
    <w:rsid w:val="00136758"/>
    <w:rsid w:val="001431C1"/>
    <w:rsid w:val="00144017"/>
    <w:rsid w:val="001525E8"/>
    <w:rsid w:val="00156E70"/>
    <w:rsid w:val="001608DD"/>
    <w:rsid w:val="001652D1"/>
    <w:rsid w:val="00172A27"/>
    <w:rsid w:val="00182FA5"/>
    <w:rsid w:val="0018334C"/>
    <w:rsid w:val="00186674"/>
    <w:rsid w:val="001914CF"/>
    <w:rsid w:val="0019184B"/>
    <w:rsid w:val="001A241E"/>
    <w:rsid w:val="001A324E"/>
    <w:rsid w:val="001A4E52"/>
    <w:rsid w:val="001A6253"/>
    <w:rsid w:val="001A69B6"/>
    <w:rsid w:val="001B0B46"/>
    <w:rsid w:val="001B776F"/>
    <w:rsid w:val="001D09C1"/>
    <w:rsid w:val="001D0ED8"/>
    <w:rsid w:val="001D24A8"/>
    <w:rsid w:val="001D38BC"/>
    <w:rsid w:val="001D3D4E"/>
    <w:rsid w:val="001D7596"/>
    <w:rsid w:val="001E33FA"/>
    <w:rsid w:val="001E37AB"/>
    <w:rsid w:val="001E64FE"/>
    <w:rsid w:val="001E7111"/>
    <w:rsid w:val="001E7EDB"/>
    <w:rsid w:val="001F0E41"/>
    <w:rsid w:val="001F46CC"/>
    <w:rsid w:val="00203C97"/>
    <w:rsid w:val="00205CAD"/>
    <w:rsid w:val="00206FA3"/>
    <w:rsid w:val="00210D3F"/>
    <w:rsid w:val="00213B68"/>
    <w:rsid w:val="00221244"/>
    <w:rsid w:val="00227BEF"/>
    <w:rsid w:val="002312C3"/>
    <w:rsid w:val="00232600"/>
    <w:rsid w:val="0023768B"/>
    <w:rsid w:val="00240452"/>
    <w:rsid w:val="0024123F"/>
    <w:rsid w:val="00241F40"/>
    <w:rsid w:val="002466F2"/>
    <w:rsid w:val="002508AF"/>
    <w:rsid w:val="00252CB3"/>
    <w:rsid w:val="00252CDD"/>
    <w:rsid w:val="0025403A"/>
    <w:rsid w:val="0025782C"/>
    <w:rsid w:val="00261064"/>
    <w:rsid w:val="0026630D"/>
    <w:rsid w:val="002675A1"/>
    <w:rsid w:val="0028301F"/>
    <w:rsid w:val="00284F8E"/>
    <w:rsid w:val="00290056"/>
    <w:rsid w:val="00290B56"/>
    <w:rsid w:val="00292D3A"/>
    <w:rsid w:val="002A12C8"/>
    <w:rsid w:val="002A1FD2"/>
    <w:rsid w:val="002A7AF3"/>
    <w:rsid w:val="002B2BA5"/>
    <w:rsid w:val="002B2EF8"/>
    <w:rsid w:val="002B70FD"/>
    <w:rsid w:val="002B77B8"/>
    <w:rsid w:val="002C52C7"/>
    <w:rsid w:val="002D003A"/>
    <w:rsid w:val="002D4115"/>
    <w:rsid w:val="002E3E90"/>
    <w:rsid w:val="002E440F"/>
    <w:rsid w:val="002F181A"/>
    <w:rsid w:val="002F3923"/>
    <w:rsid w:val="002F392B"/>
    <w:rsid w:val="002F3A4F"/>
    <w:rsid w:val="002F48DF"/>
    <w:rsid w:val="002F4A91"/>
    <w:rsid w:val="002F6E69"/>
    <w:rsid w:val="002F7463"/>
    <w:rsid w:val="002F7716"/>
    <w:rsid w:val="003006B4"/>
    <w:rsid w:val="003010BE"/>
    <w:rsid w:val="00301FA9"/>
    <w:rsid w:val="00312DA9"/>
    <w:rsid w:val="00314F92"/>
    <w:rsid w:val="00315AFC"/>
    <w:rsid w:val="00317BDB"/>
    <w:rsid w:val="003211E3"/>
    <w:rsid w:val="00323C3A"/>
    <w:rsid w:val="00324B6E"/>
    <w:rsid w:val="00327DFE"/>
    <w:rsid w:val="0033769F"/>
    <w:rsid w:val="0034142B"/>
    <w:rsid w:val="0034439F"/>
    <w:rsid w:val="00347699"/>
    <w:rsid w:val="0035144C"/>
    <w:rsid w:val="00351C38"/>
    <w:rsid w:val="00352A1A"/>
    <w:rsid w:val="00352B9C"/>
    <w:rsid w:val="003536CC"/>
    <w:rsid w:val="00353AC5"/>
    <w:rsid w:val="00353D59"/>
    <w:rsid w:val="00357A5B"/>
    <w:rsid w:val="00362A3A"/>
    <w:rsid w:val="0036491A"/>
    <w:rsid w:val="00365A6D"/>
    <w:rsid w:val="00365A71"/>
    <w:rsid w:val="00370FBD"/>
    <w:rsid w:val="003757EB"/>
    <w:rsid w:val="00380D2E"/>
    <w:rsid w:val="0038506E"/>
    <w:rsid w:val="00386D2E"/>
    <w:rsid w:val="00387636"/>
    <w:rsid w:val="00390658"/>
    <w:rsid w:val="003948C6"/>
    <w:rsid w:val="003A0BDF"/>
    <w:rsid w:val="003A0E40"/>
    <w:rsid w:val="003A2920"/>
    <w:rsid w:val="003A34AC"/>
    <w:rsid w:val="003A3B0E"/>
    <w:rsid w:val="003A5977"/>
    <w:rsid w:val="003A601C"/>
    <w:rsid w:val="003A69BD"/>
    <w:rsid w:val="003A6F91"/>
    <w:rsid w:val="003B3A31"/>
    <w:rsid w:val="003B7355"/>
    <w:rsid w:val="003C040F"/>
    <w:rsid w:val="003C0D1A"/>
    <w:rsid w:val="003C781A"/>
    <w:rsid w:val="003D1FA1"/>
    <w:rsid w:val="003D25DE"/>
    <w:rsid w:val="003E01F5"/>
    <w:rsid w:val="003E0890"/>
    <w:rsid w:val="003E11A0"/>
    <w:rsid w:val="003E11AE"/>
    <w:rsid w:val="003E2522"/>
    <w:rsid w:val="003E25FF"/>
    <w:rsid w:val="003E2638"/>
    <w:rsid w:val="003E5AC2"/>
    <w:rsid w:val="003E5E1B"/>
    <w:rsid w:val="003E7310"/>
    <w:rsid w:val="003F1939"/>
    <w:rsid w:val="003F1BB6"/>
    <w:rsid w:val="003F2052"/>
    <w:rsid w:val="003F215A"/>
    <w:rsid w:val="003F2199"/>
    <w:rsid w:val="003F21FB"/>
    <w:rsid w:val="003F3B5E"/>
    <w:rsid w:val="00401527"/>
    <w:rsid w:val="004042FA"/>
    <w:rsid w:val="004051EC"/>
    <w:rsid w:val="00406A24"/>
    <w:rsid w:val="0041070D"/>
    <w:rsid w:val="00411FDD"/>
    <w:rsid w:val="0041260F"/>
    <w:rsid w:val="00413C1E"/>
    <w:rsid w:val="004174D8"/>
    <w:rsid w:val="00417FB8"/>
    <w:rsid w:val="00433083"/>
    <w:rsid w:val="0043328A"/>
    <w:rsid w:val="00433AD3"/>
    <w:rsid w:val="0043580F"/>
    <w:rsid w:val="00446350"/>
    <w:rsid w:val="0044779B"/>
    <w:rsid w:val="00451E84"/>
    <w:rsid w:val="00452260"/>
    <w:rsid w:val="004536DF"/>
    <w:rsid w:val="004550AB"/>
    <w:rsid w:val="0046048F"/>
    <w:rsid w:val="004643BB"/>
    <w:rsid w:val="00465C3A"/>
    <w:rsid w:val="00465EB3"/>
    <w:rsid w:val="00467378"/>
    <w:rsid w:val="00470038"/>
    <w:rsid w:val="00471499"/>
    <w:rsid w:val="00471E9A"/>
    <w:rsid w:val="00472B6E"/>
    <w:rsid w:val="004731CC"/>
    <w:rsid w:val="004749B5"/>
    <w:rsid w:val="00476F31"/>
    <w:rsid w:val="00477980"/>
    <w:rsid w:val="00481DBC"/>
    <w:rsid w:val="00482FE8"/>
    <w:rsid w:val="00484CB4"/>
    <w:rsid w:val="0048508F"/>
    <w:rsid w:val="00494BCA"/>
    <w:rsid w:val="004A18E6"/>
    <w:rsid w:val="004A2674"/>
    <w:rsid w:val="004A30AD"/>
    <w:rsid w:val="004A3651"/>
    <w:rsid w:val="004A3F5B"/>
    <w:rsid w:val="004A6877"/>
    <w:rsid w:val="004B01E8"/>
    <w:rsid w:val="004B5E33"/>
    <w:rsid w:val="004B73B9"/>
    <w:rsid w:val="004C0167"/>
    <w:rsid w:val="004C3526"/>
    <w:rsid w:val="004C4B35"/>
    <w:rsid w:val="004C753D"/>
    <w:rsid w:val="004D520F"/>
    <w:rsid w:val="004D5AA7"/>
    <w:rsid w:val="004D5C11"/>
    <w:rsid w:val="004E0791"/>
    <w:rsid w:val="004E29AE"/>
    <w:rsid w:val="004E4B61"/>
    <w:rsid w:val="004E7A3A"/>
    <w:rsid w:val="004F011C"/>
    <w:rsid w:val="004F07CD"/>
    <w:rsid w:val="004F0AEA"/>
    <w:rsid w:val="004F0C65"/>
    <w:rsid w:val="004F31CA"/>
    <w:rsid w:val="004F4DE1"/>
    <w:rsid w:val="004F7C54"/>
    <w:rsid w:val="00502169"/>
    <w:rsid w:val="00506895"/>
    <w:rsid w:val="00512392"/>
    <w:rsid w:val="00514515"/>
    <w:rsid w:val="0051539A"/>
    <w:rsid w:val="00515CE9"/>
    <w:rsid w:val="00517C56"/>
    <w:rsid w:val="00523B1D"/>
    <w:rsid w:val="005242D3"/>
    <w:rsid w:val="005251DB"/>
    <w:rsid w:val="005257FE"/>
    <w:rsid w:val="0053257A"/>
    <w:rsid w:val="005326FB"/>
    <w:rsid w:val="00541A4E"/>
    <w:rsid w:val="00543741"/>
    <w:rsid w:val="005440AB"/>
    <w:rsid w:val="00546EF0"/>
    <w:rsid w:val="00550E36"/>
    <w:rsid w:val="00551B8F"/>
    <w:rsid w:val="00552B8C"/>
    <w:rsid w:val="005562E4"/>
    <w:rsid w:val="005659DF"/>
    <w:rsid w:val="00567176"/>
    <w:rsid w:val="0057277D"/>
    <w:rsid w:val="00575064"/>
    <w:rsid w:val="00575901"/>
    <w:rsid w:val="00575BCB"/>
    <w:rsid w:val="00575E95"/>
    <w:rsid w:val="00576309"/>
    <w:rsid w:val="00581A92"/>
    <w:rsid w:val="0058442C"/>
    <w:rsid w:val="00592949"/>
    <w:rsid w:val="005938F1"/>
    <w:rsid w:val="00594D81"/>
    <w:rsid w:val="0059710C"/>
    <w:rsid w:val="005A0DFC"/>
    <w:rsid w:val="005A5FDD"/>
    <w:rsid w:val="005A60B1"/>
    <w:rsid w:val="005A7DDD"/>
    <w:rsid w:val="005B005D"/>
    <w:rsid w:val="005B23AC"/>
    <w:rsid w:val="005B336C"/>
    <w:rsid w:val="005B3755"/>
    <w:rsid w:val="005C4811"/>
    <w:rsid w:val="005D091A"/>
    <w:rsid w:val="005D226A"/>
    <w:rsid w:val="005D3603"/>
    <w:rsid w:val="005D4022"/>
    <w:rsid w:val="005D4ADC"/>
    <w:rsid w:val="005E318D"/>
    <w:rsid w:val="005E4468"/>
    <w:rsid w:val="005E70D7"/>
    <w:rsid w:val="005F2DBE"/>
    <w:rsid w:val="005F3218"/>
    <w:rsid w:val="005F3F2A"/>
    <w:rsid w:val="00601336"/>
    <w:rsid w:val="00602680"/>
    <w:rsid w:val="00613840"/>
    <w:rsid w:val="00620B2E"/>
    <w:rsid w:val="00621983"/>
    <w:rsid w:val="006267F1"/>
    <w:rsid w:val="00627CFD"/>
    <w:rsid w:val="006319CF"/>
    <w:rsid w:val="00634FCA"/>
    <w:rsid w:val="00636029"/>
    <w:rsid w:val="006362F2"/>
    <w:rsid w:val="00637CA7"/>
    <w:rsid w:val="00637FD0"/>
    <w:rsid w:val="006403B0"/>
    <w:rsid w:val="006420F4"/>
    <w:rsid w:val="0064333C"/>
    <w:rsid w:val="00652D24"/>
    <w:rsid w:val="006563A8"/>
    <w:rsid w:val="0066228F"/>
    <w:rsid w:val="0067376E"/>
    <w:rsid w:val="00677FDE"/>
    <w:rsid w:val="00681636"/>
    <w:rsid w:val="006849D0"/>
    <w:rsid w:val="00685ECC"/>
    <w:rsid w:val="00686377"/>
    <w:rsid w:val="00686E7D"/>
    <w:rsid w:val="00687482"/>
    <w:rsid w:val="00687814"/>
    <w:rsid w:val="00687F62"/>
    <w:rsid w:val="00693DFF"/>
    <w:rsid w:val="00694A7B"/>
    <w:rsid w:val="00695231"/>
    <w:rsid w:val="00695362"/>
    <w:rsid w:val="00697095"/>
    <w:rsid w:val="006A3B84"/>
    <w:rsid w:val="006A4D61"/>
    <w:rsid w:val="006A4F73"/>
    <w:rsid w:val="006B6114"/>
    <w:rsid w:val="006C0A5D"/>
    <w:rsid w:val="006C0EF8"/>
    <w:rsid w:val="006C35F2"/>
    <w:rsid w:val="006C54B5"/>
    <w:rsid w:val="006C5BD5"/>
    <w:rsid w:val="006C6B70"/>
    <w:rsid w:val="006D05F7"/>
    <w:rsid w:val="006D4808"/>
    <w:rsid w:val="006E039E"/>
    <w:rsid w:val="006E0AC4"/>
    <w:rsid w:val="006E0D06"/>
    <w:rsid w:val="006E5D40"/>
    <w:rsid w:val="006F28C3"/>
    <w:rsid w:val="006F53A3"/>
    <w:rsid w:val="007011BA"/>
    <w:rsid w:val="007025F7"/>
    <w:rsid w:val="007051F7"/>
    <w:rsid w:val="007052AB"/>
    <w:rsid w:val="00706A4D"/>
    <w:rsid w:val="007101C2"/>
    <w:rsid w:val="0071020F"/>
    <w:rsid w:val="00712E34"/>
    <w:rsid w:val="00724326"/>
    <w:rsid w:val="00734FB2"/>
    <w:rsid w:val="00737113"/>
    <w:rsid w:val="00740941"/>
    <w:rsid w:val="007430D0"/>
    <w:rsid w:val="0074497B"/>
    <w:rsid w:val="00745378"/>
    <w:rsid w:val="00745E40"/>
    <w:rsid w:val="00747A74"/>
    <w:rsid w:val="007510D1"/>
    <w:rsid w:val="007513E4"/>
    <w:rsid w:val="00751E13"/>
    <w:rsid w:val="00752BF1"/>
    <w:rsid w:val="00754B2E"/>
    <w:rsid w:val="007614B4"/>
    <w:rsid w:val="00764FAE"/>
    <w:rsid w:val="0076583D"/>
    <w:rsid w:val="00771B86"/>
    <w:rsid w:val="007740FA"/>
    <w:rsid w:val="007747B1"/>
    <w:rsid w:val="00774B85"/>
    <w:rsid w:val="0077609C"/>
    <w:rsid w:val="0079094C"/>
    <w:rsid w:val="007925DB"/>
    <w:rsid w:val="00794CC6"/>
    <w:rsid w:val="0079516F"/>
    <w:rsid w:val="0079662B"/>
    <w:rsid w:val="00796DAC"/>
    <w:rsid w:val="007974F6"/>
    <w:rsid w:val="007A1BA2"/>
    <w:rsid w:val="007B064C"/>
    <w:rsid w:val="007B324E"/>
    <w:rsid w:val="007B5F5E"/>
    <w:rsid w:val="007C17DC"/>
    <w:rsid w:val="007C6F19"/>
    <w:rsid w:val="007C7425"/>
    <w:rsid w:val="007D16FC"/>
    <w:rsid w:val="007D1DD2"/>
    <w:rsid w:val="007F1719"/>
    <w:rsid w:val="007F3FEE"/>
    <w:rsid w:val="007F66E5"/>
    <w:rsid w:val="007F69DC"/>
    <w:rsid w:val="00800D75"/>
    <w:rsid w:val="00805A91"/>
    <w:rsid w:val="00810FBF"/>
    <w:rsid w:val="00813551"/>
    <w:rsid w:val="00816D93"/>
    <w:rsid w:val="008216F9"/>
    <w:rsid w:val="00821756"/>
    <w:rsid w:val="008227E8"/>
    <w:rsid w:val="008232AE"/>
    <w:rsid w:val="00823C24"/>
    <w:rsid w:val="00825B46"/>
    <w:rsid w:val="008306E2"/>
    <w:rsid w:val="0083532D"/>
    <w:rsid w:val="008448F7"/>
    <w:rsid w:val="00845C08"/>
    <w:rsid w:val="00846989"/>
    <w:rsid w:val="00847CAE"/>
    <w:rsid w:val="00847F42"/>
    <w:rsid w:val="00850E9C"/>
    <w:rsid w:val="008526F8"/>
    <w:rsid w:val="00852E62"/>
    <w:rsid w:val="0085498C"/>
    <w:rsid w:val="0085783B"/>
    <w:rsid w:val="00860580"/>
    <w:rsid w:val="008607D0"/>
    <w:rsid w:val="00867C97"/>
    <w:rsid w:val="008729B5"/>
    <w:rsid w:val="00877A8A"/>
    <w:rsid w:val="00877CC6"/>
    <w:rsid w:val="008812AA"/>
    <w:rsid w:val="008823BC"/>
    <w:rsid w:val="00882F64"/>
    <w:rsid w:val="00885C76"/>
    <w:rsid w:val="00886D08"/>
    <w:rsid w:val="008A1D0F"/>
    <w:rsid w:val="008A4F4C"/>
    <w:rsid w:val="008A645A"/>
    <w:rsid w:val="008B1FF6"/>
    <w:rsid w:val="008B3220"/>
    <w:rsid w:val="008B3560"/>
    <w:rsid w:val="008C7FF9"/>
    <w:rsid w:val="008D624A"/>
    <w:rsid w:val="008D6AA9"/>
    <w:rsid w:val="008D7EE2"/>
    <w:rsid w:val="008E0196"/>
    <w:rsid w:val="008E11CD"/>
    <w:rsid w:val="008E16C5"/>
    <w:rsid w:val="008E44CB"/>
    <w:rsid w:val="008E4556"/>
    <w:rsid w:val="008F2A9A"/>
    <w:rsid w:val="008F4C41"/>
    <w:rsid w:val="008F7DB8"/>
    <w:rsid w:val="00900A1F"/>
    <w:rsid w:val="009016E9"/>
    <w:rsid w:val="009071BA"/>
    <w:rsid w:val="009103E9"/>
    <w:rsid w:val="00911312"/>
    <w:rsid w:val="00911C56"/>
    <w:rsid w:val="00914732"/>
    <w:rsid w:val="0091799A"/>
    <w:rsid w:val="00922AAE"/>
    <w:rsid w:val="00927076"/>
    <w:rsid w:val="0093070E"/>
    <w:rsid w:val="009311A2"/>
    <w:rsid w:val="00933363"/>
    <w:rsid w:val="00934904"/>
    <w:rsid w:val="00935157"/>
    <w:rsid w:val="00936983"/>
    <w:rsid w:val="0094238C"/>
    <w:rsid w:val="00945160"/>
    <w:rsid w:val="00945E71"/>
    <w:rsid w:val="0095102F"/>
    <w:rsid w:val="00951DBA"/>
    <w:rsid w:val="009522BF"/>
    <w:rsid w:val="00952772"/>
    <w:rsid w:val="009535EA"/>
    <w:rsid w:val="009555AE"/>
    <w:rsid w:val="009562B4"/>
    <w:rsid w:val="00960A6D"/>
    <w:rsid w:val="00960D5D"/>
    <w:rsid w:val="00962EF8"/>
    <w:rsid w:val="00963CF4"/>
    <w:rsid w:val="00966313"/>
    <w:rsid w:val="00973C8D"/>
    <w:rsid w:val="00973ED2"/>
    <w:rsid w:val="0097502E"/>
    <w:rsid w:val="00976BE9"/>
    <w:rsid w:val="00981B76"/>
    <w:rsid w:val="0098318A"/>
    <w:rsid w:val="00986C08"/>
    <w:rsid w:val="0099405D"/>
    <w:rsid w:val="00996E87"/>
    <w:rsid w:val="009977FE"/>
    <w:rsid w:val="009A184C"/>
    <w:rsid w:val="009A277E"/>
    <w:rsid w:val="009A35B4"/>
    <w:rsid w:val="009A4E0B"/>
    <w:rsid w:val="009A7DB1"/>
    <w:rsid w:val="009B05D0"/>
    <w:rsid w:val="009B073A"/>
    <w:rsid w:val="009B3501"/>
    <w:rsid w:val="009C33CE"/>
    <w:rsid w:val="009C34ED"/>
    <w:rsid w:val="009C5446"/>
    <w:rsid w:val="009C5E9F"/>
    <w:rsid w:val="009C7BE8"/>
    <w:rsid w:val="009D2205"/>
    <w:rsid w:val="009D2DBD"/>
    <w:rsid w:val="009E1883"/>
    <w:rsid w:val="009E2DEF"/>
    <w:rsid w:val="009E3941"/>
    <w:rsid w:val="009E4019"/>
    <w:rsid w:val="009E5539"/>
    <w:rsid w:val="009F177D"/>
    <w:rsid w:val="009F4845"/>
    <w:rsid w:val="009F5C0D"/>
    <w:rsid w:val="009F7543"/>
    <w:rsid w:val="00A01ADD"/>
    <w:rsid w:val="00A0285C"/>
    <w:rsid w:val="00A0675F"/>
    <w:rsid w:val="00A07F4B"/>
    <w:rsid w:val="00A12188"/>
    <w:rsid w:val="00A125F4"/>
    <w:rsid w:val="00A13CD3"/>
    <w:rsid w:val="00A14414"/>
    <w:rsid w:val="00A166F7"/>
    <w:rsid w:val="00A3392F"/>
    <w:rsid w:val="00A347E5"/>
    <w:rsid w:val="00A368FF"/>
    <w:rsid w:val="00A401BC"/>
    <w:rsid w:val="00A41B80"/>
    <w:rsid w:val="00A4224D"/>
    <w:rsid w:val="00A42D60"/>
    <w:rsid w:val="00A4301D"/>
    <w:rsid w:val="00A4327D"/>
    <w:rsid w:val="00A507E9"/>
    <w:rsid w:val="00A545CC"/>
    <w:rsid w:val="00A54FD6"/>
    <w:rsid w:val="00A60E82"/>
    <w:rsid w:val="00A64AC4"/>
    <w:rsid w:val="00A67F9C"/>
    <w:rsid w:val="00A725D7"/>
    <w:rsid w:val="00A74A99"/>
    <w:rsid w:val="00A76738"/>
    <w:rsid w:val="00A8119C"/>
    <w:rsid w:val="00AA29D3"/>
    <w:rsid w:val="00AA6495"/>
    <w:rsid w:val="00AB2B18"/>
    <w:rsid w:val="00AB3237"/>
    <w:rsid w:val="00AB3672"/>
    <w:rsid w:val="00AB56A3"/>
    <w:rsid w:val="00AC60C5"/>
    <w:rsid w:val="00AD104E"/>
    <w:rsid w:val="00AD1E76"/>
    <w:rsid w:val="00AD2464"/>
    <w:rsid w:val="00AD262A"/>
    <w:rsid w:val="00AD72A9"/>
    <w:rsid w:val="00AE33D8"/>
    <w:rsid w:val="00AE5828"/>
    <w:rsid w:val="00AE6415"/>
    <w:rsid w:val="00AF07B4"/>
    <w:rsid w:val="00AF5235"/>
    <w:rsid w:val="00AF7210"/>
    <w:rsid w:val="00B016F6"/>
    <w:rsid w:val="00B0226F"/>
    <w:rsid w:val="00B02A75"/>
    <w:rsid w:val="00B02F8C"/>
    <w:rsid w:val="00B0389E"/>
    <w:rsid w:val="00B04D96"/>
    <w:rsid w:val="00B06FC6"/>
    <w:rsid w:val="00B104A1"/>
    <w:rsid w:val="00B11C08"/>
    <w:rsid w:val="00B13D5B"/>
    <w:rsid w:val="00B16A3F"/>
    <w:rsid w:val="00B17282"/>
    <w:rsid w:val="00B232E8"/>
    <w:rsid w:val="00B250BF"/>
    <w:rsid w:val="00B259AB"/>
    <w:rsid w:val="00B27FF3"/>
    <w:rsid w:val="00B3017A"/>
    <w:rsid w:val="00B309F4"/>
    <w:rsid w:val="00B356CD"/>
    <w:rsid w:val="00B37F55"/>
    <w:rsid w:val="00B40A2F"/>
    <w:rsid w:val="00B4623B"/>
    <w:rsid w:val="00B463D0"/>
    <w:rsid w:val="00B4714E"/>
    <w:rsid w:val="00B50B18"/>
    <w:rsid w:val="00B51AD3"/>
    <w:rsid w:val="00B537F1"/>
    <w:rsid w:val="00B56153"/>
    <w:rsid w:val="00B572B7"/>
    <w:rsid w:val="00B632C2"/>
    <w:rsid w:val="00B638CE"/>
    <w:rsid w:val="00B6414E"/>
    <w:rsid w:val="00B65FF7"/>
    <w:rsid w:val="00B67CDC"/>
    <w:rsid w:val="00B7057E"/>
    <w:rsid w:val="00B72E65"/>
    <w:rsid w:val="00B7478F"/>
    <w:rsid w:val="00B74DE2"/>
    <w:rsid w:val="00B82BC3"/>
    <w:rsid w:val="00B84A77"/>
    <w:rsid w:val="00B86C33"/>
    <w:rsid w:val="00B87367"/>
    <w:rsid w:val="00B96097"/>
    <w:rsid w:val="00B97410"/>
    <w:rsid w:val="00BA004A"/>
    <w:rsid w:val="00BA43B0"/>
    <w:rsid w:val="00BA4932"/>
    <w:rsid w:val="00BA7939"/>
    <w:rsid w:val="00BB0346"/>
    <w:rsid w:val="00BB56C9"/>
    <w:rsid w:val="00BB74DD"/>
    <w:rsid w:val="00BB7DBA"/>
    <w:rsid w:val="00BC2FAA"/>
    <w:rsid w:val="00BC44F9"/>
    <w:rsid w:val="00BD2602"/>
    <w:rsid w:val="00BD58F6"/>
    <w:rsid w:val="00BD69B7"/>
    <w:rsid w:val="00BE2286"/>
    <w:rsid w:val="00BE5DF9"/>
    <w:rsid w:val="00BE63D7"/>
    <w:rsid w:val="00BE6885"/>
    <w:rsid w:val="00BE6EE0"/>
    <w:rsid w:val="00BF098C"/>
    <w:rsid w:val="00BF0EDA"/>
    <w:rsid w:val="00BF4AF0"/>
    <w:rsid w:val="00BF4C3F"/>
    <w:rsid w:val="00BF5CFF"/>
    <w:rsid w:val="00BF78DF"/>
    <w:rsid w:val="00C0003E"/>
    <w:rsid w:val="00C06C17"/>
    <w:rsid w:val="00C104DA"/>
    <w:rsid w:val="00C12A68"/>
    <w:rsid w:val="00C14C7D"/>
    <w:rsid w:val="00C15740"/>
    <w:rsid w:val="00C1665A"/>
    <w:rsid w:val="00C17C09"/>
    <w:rsid w:val="00C237A4"/>
    <w:rsid w:val="00C25029"/>
    <w:rsid w:val="00C3292E"/>
    <w:rsid w:val="00C370F6"/>
    <w:rsid w:val="00C435BA"/>
    <w:rsid w:val="00C44A31"/>
    <w:rsid w:val="00C4767F"/>
    <w:rsid w:val="00C51004"/>
    <w:rsid w:val="00C54C57"/>
    <w:rsid w:val="00C66AF2"/>
    <w:rsid w:val="00C67D00"/>
    <w:rsid w:val="00C71165"/>
    <w:rsid w:val="00C71F7C"/>
    <w:rsid w:val="00C76CEB"/>
    <w:rsid w:val="00C80A16"/>
    <w:rsid w:val="00C821DC"/>
    <w:rsid w:val="00C84180"/>
    <w:rsid w:val="00C900FB"/>
    <w:rsid w:val="00CA17CD"/>
    <w:rsid w:val="00CB0113"/>
    <w:rsid w:val="00CB1751"/>
    <w:rsid w:val="00CB41BF"/>
    <w:rsid w:val="00CB5641"/>
    <w:rsid w:val="00CB610C"/>
    <w:rsid w:val="00CC11D3"/>
    <w:rsid w:val="00CC2DE2"/>
    <w:rsid w:val="00CC31DA"/>
    <w:rsid w:val="00CC5FC4"/>
    <w:rsid w:val="00CD048F"/>
    <w:rsid w:val="00CD15DF"/>
    <w:rsid w:val="00CD3720"/>
    <w:rsid w:val="00CE04BB"/>
    <w:rsid w:val="00CE0C66"/>
    <w:rsid w:val="00CE263A"/>
    <w:rsid w:val="00CE5693"/>
    <w:rsid w:val="00CF0BE6"/>
    <w:rsid w:val="00CF1275"/>
    <w:rsid w:val="00CF141E"/>
    <w:rsid w:val="00CF3004"/>
    <w:rsid w:val="00CF7447"/>
    <w:rsid w:val="00CF758C"/>
    <w:rsid w:val="00D1359E"/>
    <w:rsid w:val="00D14464"/>
    <w:rsid w:val="00D2005A"/>
    <w:rsid w:val="00D2549B"/>
    <w:rsid w:val="00D27930"/>
    <w:rsid w:val="00D33378"/>
    <w:rsid w:val="00D35C88"/>
    <w:rsid w:val="00D37763"/>
    <w:rsid w:val="00D406F8"/>
    <w:rsid w:val="00D43671"/>
    <w:rsid w:val="00D460FC"/>
    <w:rsid w:val="00D46C2B"/>
    <w:rsid w:val="00D47465"/>
    <w:rsid w:val="00D47EB9"/>
    <w:rsid w:val="00D50533"/>
    <w:rsid w:val="00D51326"/>
    <w:rsid w:val="00D545F7"/>
    <w:rsid w:val="00D54B28"/>
    <w:rsid w:val="00D555A4"/>
    <w:rsid w:val="00D60717"/>
    <w:rsid w:val="00D60736"/>
    <w:rsid w:val="00D617BE"/>
    <w:rsid w:val="00D6433C"/>
    <w:rsid w:val="00D64867"/>
    <w:rsid w:val="00D64B4E"/>
    <w:rsid w:val="00D64F44"/>
    <w:rsid w:val="00D67448"/>
    <w:rsid w:val="00D71C9C"/>
    <w:rsid w:val="00D767FA"/>
    <w:rsid w:val="00D77C77"/>
    <w:rsid w:val="00D80087"/>
    <w:rsid w:val="00D82EF9"/>
    <w:rsid w:val="00D832D2"/>
    <w:rsid w:val="00D8493A"/>
    <w:rsid w:val="00D84E72"/>
    <w:rsid w:val="00D860E4"/>
    <w:rsid w:val="00D94D5D"/>
    <w:rsid w:val="00D97F29"/>
    <w:rsid w:val="00DA0F81"/>
    <w:rsid w:val="00DA2A57"/>
    <w:rsid w:val="00DA3338"/>
    <w:rsid w:val="00DA63B1"/>
    <w:rsid w:val="00DB7DC3"/>
    <w:rsid w:val="00DC2177"/>
    <w:rsid w:val="00DC3C81"/>
    <w:rsid w:val="00DC3F17"/>
    <w:rsid w:val="00DD22CA"/>
    <w:rsid w:val="00DD3683"/>
    <w:rsid w:val="00DD7746"/>
    <w:rsid w:val="00DD7B4E"/>
    <w:rsid w:val="00DD7DE0"/>
    <w:rsid w:val="00DE44D5"/>
    <w:rsid w:val="00DE74E9"/>
    <w:rsid w:val="00DF2D23"/>
    <w:rsid w:val="00DF7A9A"/>
    <w:rsid w:val="00E00B8A"/>
    <w:rsid w:val="00E06549"/>
    <w:rsid w:val="00E1107F"/>
    <w:rsid w:val="00E11BAD"/>
    <w:rsid w:val="00E13700"/>
    <w:rsid w:val="00E222F3"/>
    <w:rsid w:val="00E23028"/>
    <w:rsid w:val="00E231BE"/>
    <w:rsid w:val="00E248B7"/>
    <w:rsid w:val="00E24F4C"/>
    <w:rsid w:val="00E25859"/>
    <w:rsid w:val="00E330CF"/>
    <w:rsid w:val="00E354E1"/>
    <w:rsid w:val="00E3700F"/>
    <w:rsid w:val="00E408B6"/>
    <w:rsid w:val="00E42029"/>
    <w:rsid w:val="00E42884"/>
    <w:rsid w:val="00E43CE8"/>
    <w:rsid w:val="00E44ECD"/>
    <w:rsid w:val="00E462D9"/>
    <w:rsid w:val="00E511BE"/>
    <w:rsid w:val="00E5607A"/>
    <w:rsid w:val="00E60089"/>
    <w:rsid w:val="00E60E0F"/>
    <w:rsid w:val="00E62831"/>
    <w:rsid w:val="00E62EC0"/>
    <w:rsid w:val="00E631EF"/>
    <w:rsid w:val="00E65BAC"/>
    <w:rsid w:val="00E73762"/>
    <w:rsid w:val="00E75B92"/>
    <w:rsid w:val="00E80B7C"/>
    <w:rsid w:val="00E91043"/>
    <w:rsid w:val="00E92B54"/>
    <w:rsid w:val="00E9320E"/>
    <w:rsid w:val="00E93400"/>
    <w:rsid w:val="00E93E98"/>
    <w:rsid w:val="00E94BB5"/>
    <w:rsid w:val="00EA2583"/>
    <w:rsid w:val="00EA4831"/>
    <w:rsid w:val="00EB0C9D"/>
    <w:rsid w:val="00EB0E9B"/>
    <w:rsid w:val="00EB7D09"/>
    <w:rsid w:val="00EC2092"/>
    <w:rsid w:val="00EC7633"/>
    <w:rsid w:val="00ED0E65"/>
    <w:rsid w:val="00EE08B5"/>
    <w:rsid w:val="00EE13A2"/>
    <w:rsid w:val="00EE418C"/>
    <w:rsid w:val="00EF0CAE"/>
    <w:rsid w:val="00EF385C"/>
    <w:rsid w:val="00EF540A"/>
    <w:rsid w:val="00EF682E"/>
    <w:rsid w:val="00F00267"/>
    <w:rsid w:val="00F009FD"/>
    <w:rsid w:val="00F019A0"/>
    <w:rsid w:val="00F0289A"/>
    <w:rsid w:val="00F10701"/>
    <w:rsid w:val="00F11FB9"/>
    <w:rsid w:val="00F12CD4"/>
    <w:rsid w:val="00F13001"/>
    <w:rsid w:val="00F20285"/>
    <w:rsid w:val="00F204A1"/>
    <w:rsid w:val="00F24A9C"/>
    <w:rsid w:val="00F2527D"/>
    <w:rsid w:val="00F25628"/>
    <w:rsid w:val="00F261D5"/>
    <w:rsid w:val="00F26EDA"/>
    <w:rsid w:val="00F2712F"/>
    <w:rsid w:val="00F3083E"/>
    <w:rsid w:val="00F323F0"/>
    <w:rsid w:val="00F37E12"/>
    <w:rsid w:val="00F41CF5"/>
    <w:rsid w:val="00F44CA4"/>
    <w:rsid w:val="00F47801"/>
    <w:rsid w:val="00F53281"/>
    <w:rsid w:val="00F57350"/>
    <w:rsid w:val="00F60B50"/>
    <w:rsid w:val="00F638D3"/>
    <w:rsid w:val="00F650A9"/>
    <w:rsid w:val="00F669E1"/>
    <w:rsid w:val="00F7075F"/>
    <w:rsid w:val="00F70F7D"/>
    <w:rsid w:val="00F75922"/>
    <w:rsid w:val="00F763C8"/>
    <w:rsid w:val="00F77329"/>
    <w:rsid w:val="00F8024B"/>
    <w:rsid w:val="00F83E50"/>
    <w:rsid w:val="00F84CFC"/>
    <w:rsid w:val="00FA5ABD"/>
    <w:rsid w:val="00FB7686"/>
    <w:rsid w:val="00FC1EFA"/>
    <w:rsid w:val="00FC2D0E"/>
    <w:rsid w:val="00FC3E11"/>
    <w:rsid w:val="00FC3FC8"/>
    <w:rsid w:val="00FC6930"/>
    <w:rsid w:val="00FD4694"/>
    <w:rsid w:val="00FD7BF4"/>
    <w:rsid w:val="00FE2F66"/>
    <w:rsid w:val="00FF0F2F"/>
    <w:rsid w:val="00FF391A"/>
    <w:rsid w:val="00FF6BCE"/>
    <w:rsid w:val="01A7608C"/>
    <w:rsid w:val="01DD1DDB"/>
    <w:rsid w:val="027104FC"/>
    <w:rsid w:val="029A187E"/>
    <w:rsid w:val="02F23BAF"/>
    <w:rsid w:val="03520AC3"/>
    <w:rsid w:val="03BA1B83"/>
    <w:rsid w:val="03C76312"/>
    <w:rsid w:val="03D175E8"/>
    <w:rsid w:val="04907368"/>
    <w:rsid w:val="04DB23B5"/>
    <w:rsid w:val="0536626E"/>
    <w:rsid w:val="05377B18"/>
    <w:rsid w:val="058C7450"/>
    <w:rsid w:val="05934DF8"/>
    <w:rsid w:val="05FC4841"/>
    <w:rsid w:val="06006C4E"/>
    <w:rsid w:val="06911515"/>
    <w:rsid w:val="075C3970"/>
    <w:rsid w:val="07BF5A55"/>
    <w:rsid w:val="080A045C"/>
    <w:rsid w:val="086F1AAE"/>
    <w:rsid w:val="08FC3CFF"/>
    <w:rsid w:val="097E2834"/>
    <w:rsid w:val="09AA5D69"/>
    <w:rsid w:val="0BDA49B3"/>
    <w:rsid w:val="0CAA523C"/>
    <w:rsid w:val="0CCE2319"/>
    <w:rsid w:val="0D1F37D1"/>
    <w:rsid w:val="0DB56265"/>
    <w:rsid w:val="0DE639A6"/>
    <w:rsid w:val="0DF878E7"/>
    <w:rsid w:val="0DFD4A91"/>
    <w:rsid w:val="0E0632C6"/>
    <w:rsid w:val="0E2237CA"/>
    <w:rsid w:val="0E4D5B60"/>
    <w:rsid w:val="0E645DF2"/>
    <w:rsid w:val="0E9A7ED4"/>
    <w:rsid w:val="0F3F5AE1"/>
    <w:rsid w:val="0F975E1D"/>
    <w:rsid w:val="0FCB68ED"/>
    <w:rsid w:val="0FE47E65"/>
    <w:rsid w:val="10A44C78"/>
    <w:rsid w:val="10D96841"/>
    <w:rsid w:val="11075522"/>
    <w:rsid w:val="122F2B53"/>
    <w:rsid w:val="123C49C0"/>
    <w:rsid w:val="12847191"/>
    <w:rsid w:val="12904491"/>
    <w:rsid w:val="12BA07A5"/>
    <w:rsid w:val="12CB7703"/>
    <w:rsid w:val="131830AA"/>
    <w:rsid w:val="133D279D"/>
    <w:rsid w:val="14086DC9"/>
    <w:rsid w:val="14D062CA"/>
    <w:rsid w:val="15233B45"/>
    <w:rsid w:val="15512484"/>
    <w:rsid w:val="15CC2D06"/>
    <w:rsid w:val="15E73501"/>
    <w:rsid w:val="16296478"/>
    <w:rsid w:val="1647192B"/>
    <w:rsid w:val="16AF4443"/>
    <w:rsid w:val="17F92C9E"/>
    <w:rsid w:val="181E7944"/>
    <w:rsid w:val="18A65C13"/>
    <w:rsid w:val="18F8172D"/>
    <w:rsid w:val="19205A29"/>
    <w:rsid w:val="199E2E6B"/>
    <w:rsid w:val="19B05DCE"/>
    <w:rsid w:val="1A336D9D"/>
    <w:rsid w:val="1A6F0677"/>
    <w:rsid w:val="1A9A20ED"/>
    <w:rsid w:val="1ABA48F9"/>
    <w:rsid w:val="1ABB4F28"/>
    <w:rsid w:val="1B100058"/>
    <w:rsid w:val="1B485C4E"/>
    <w:rsid w:val="1BD45342"/>
    <w:rsid w:val="1C1D5C5C"/>
    <w:rsid w:val="1CB0280E"/>
    <w:rsid w:val="1D6F2958"/>
    <w:rsid w:val="1E2E4982"/>
    <w:rsid w:val="1E2F20D9"/>
    <w:rsid w:val="1E405EF4"/>
    <w:rsid w:val="1E7C34AE"/>
    <w:rsid w:val="1E8342C6"/>
    <w:rsid w:val="1EC93D1A"/>
    <w:rsid w:val="1ED6378A"/>
    <w:rsid w:val="1F247A0C"/>
    <w:rsid w:val="1F4979D5"/>
    <w:rsid w:val="1F844CA8"/>
    <w:rsid w:val="201257DF"/>
    <w:rsid w:val="20A978A1"/>
    <w:rsid w:val="21760A05"/>
    <w:rsid w:val="222136D6"/>
    <w:rsid w:val="227F69AC"/>
    <w:rsid w:val="22810BCB"/>
    <w:rsid w:val="23613054"/>
    <w:rsid w:val="2389739B"/>
    <w:rsid w:val="23A075BC"/>
    <w:rsid w:val="246C7D08"/>
    <w:rsid w:val="24796027"/>
    <w:rsid w:val="24827C8A"/>
    <w:rsid w:val="24D93B00"/>
    <w:rsid w:val="25571204"/>
    <w:rsid w:val="258E6CA7"/>
    <w:rsid w:val="26A62D06"/>
    <w:rsid w:val="26B1178E"/>
    <w:rsid w:val="26D51193"/>
    <w:rsid w:val="279940DA"/>
    <w:rsid w:val="27C20D3D"/>
    <w:rsid w:val="28143BCE"/>
    <w:rsid w:val="28166395"/>
    <w:rsid w:val="283A3F0F"/>
    <w:rsid w:val="288F29DA"/>
    <w:rsid w:val="28B67DBD"/>
    <w:rsid w:val="291D1213"/>
    <w:rsid w:val="2939686F"/>
    <w:rsid w:val="299054D8"/>
    <w:rsid w:val="29C1586F"/>
    <w:rsid w:val="2A7714A4"/>
    <w:rsid w:val="2BA05CBC"/>
    <w:rsid w:val="2C1913EC"/>
    <w:rsid w:val="2CE4523D"/>
    <w:rsid w:val="2D12256D"/>
    <w:rsid w:val="2DE95910"/>
    <w:rsid w:val="2E260344"/>
    <w:rsid w:val="2E734141"/>
    <w:rsid w:val="2F2663C7"/>
    <w:rsid w:val="2F882A11"/>
    <w:rsid w:val="30A26D42"/>
    <w:rsid w:val="30E715E8"/>
    <w:rsid w:val="30FB6020"/>
    <w:rsid w:val="326E7E4D"/>
    <w:rsid w:val="32B833AF"/>
    <w:rsid w:val="32DE33FD"/>
    <w:rsid w:val="33923E41"/>
    <w:rsid w:val="34496377"/>
    <w:rsid w:val="3473097F"/>
    <w:rsid w:val="34750DEC"/>
    <w:rsid w:val="35A13572"/>
    <w:rsid w:val="35BC5AD7"/>
    <w:rsid w:val="35DE058B"/>
    <w:rsid w:val="35EA64FD"/>
    <w:rsid w:val="35FA36E0"/>
    <w:rsid w:val="361F1D5C"/>
    <w:rsid w:val="36626E2C"/>
    <w:rsid w:val="367F03EF"/>
    <w:rsid w:val="369013EA"/>
    <w:rsid w:val="37573E39"/>
    <w:rsid w:val="3758743B"/>
    <w:rsid w:val="38636111"/>
    <w:rsid w:val="38700706"/>
    <w:rsid w:val="387C3025"/>
    <w:rsid w:val="38FA1379"/>
    <w:rsid w:val="397F563B"/>
    <w:rsid w:val="39816359"/>
    <w:rsid w:val="39A41D45"/>
    <w:rsid w:val="39AC638F"/>
    <w:rsid w:val="39CB3D25"/>
    <w:rsid w:val="3A1C6673"/>
    <w:rsid w:val="3A2F1849"/>
    <w:rsid w:val="3A6B32AC"/>
    <w:rsid w:val="3AA550E6"/>
    <w:rsid w:val="3B800F73"/>
    <w:rsid w:val="3B9E18B6"/>
    <w:rsid w:val="3BB30288"/>
    <w:rsid w:val="3BF17FB0"/>
    <w:rsid w:val="3CFF5069"/>
    <w:rsid w:val="3D1236AB"/>
    <w:rsid w:val="3D3100CF"/>
    <w:rsid w:val="3D723DD7"/>
    <w:rsid w:val="3D8D0464"/>
    <w:rsid w:val="3DAD4E3F"/>
    <w:rsid w:val="3DC215AF"/>
    <w:rsid w:val="3E0C6502"/>
    <w:rsid w:val="3E832165"/>
    <w:rsid w:val="3E943839"/>
    <w:rsid w:val="3EC50D1B"/>
    <w:rsid w:val="3EFF350C"/>
    <w:rsid w:val="3F161F71"/>
    <w:rsid w:val="3F40766C"/>
    <w:rsid w:val="3F4567E1"/>
    <w:rsid w:val="3F6F71A7"/>
    <w:rsid w:val="3FDB27D6"/>
    <w:rsid w:val="40931EAC"/>
    <w:rsid w:val="40E62E7D"/>
    <w:rsid w:val="40F52DC0"/>
    <w:rsid w:val="41123315"/>
    <w:rsid w:val="41753925"/>
    <w:rsid w:val="41B958AF"/>
    <w:rsid w:val="427F7C80"/>
    <w:rsid w:val="429A1417"/>
    <w:rsid w:val="42AB228D"/>
    <w:rsid w:val="42D13EC8"/>
    <w:rsid w:val="435F435D"/>
    <w:rsid w:val="43D56065"/>
    <w:rsid w:val="43F13BDE"/>
    <w:rsid w:val="43F8257D"/>
    <w:rsid w:val="44265664"/>
    <w:rsid w:val="4436057F"/>
    <w:rsid w:val="443A40BF"/>
    <w:rsid w:val="44653991"/>
    <w:rsid w:val="45782CDC"/>
    <w:rsid w:val="464C6EE7"/>
    <w:rsid w:val="46615AF6"/>
    <w:rsid w:val="46A61BF8"/>
    <w:rsid w:val="46CB6236"/>
    <w:rsid w:val="47942B0E"/>
    <w:rsid w:val="48763A80"/>
    <w:rsid w:val="48FC406E"/>
    <w:rsid w:val="48FD37D9"/>
    <w:rsid w:val="49712F86"/>
    <w:rsid w:val="49A157B7"/>
    <w:rsid w:val="49B26655"/>
    <w:rsid w:val="4A031027"/>
    <w:rsid w:val="4A5E47CC"/>
    <w:rsid w:val="4AC27642"/>
    <w:rsid w:val="4ADB14EE"/>
    <w:rsid w:val="4B3B75DC"/>
    <w:rsid w:val="4BE975CE"/>
    <w:rsid w:val="4C0E0657"/>
    <w:rsid w:val="4C1C1D77"/>
    <w:rsid w:val="4CE47FBF"/>
    <w:rsid w:val="4CF8661D"/>
    <w:rsid w:val="4CFD78A8"/>
    <w:rsid w:val="4D737DF0"/>
    <w:rsid w:val="4DE23569"/>
    <w:rsid w:val="4E3F2E89"/>
    <w:rsid w:val="4E5D3762"/>
    <w:rsid w:val="4F7C0AD1"/>
    <w:rsid w:val="4FD179D6"/>
    <w:rsid w:val="500357BB"/>
    <w:rsid w:val="504F73BD"/>
    <w:rsid w:val="50866BAB"/>
    <w:rsid w:val="50973D4D"/>
    <w:rsid w:val="50F005E4"/>
    <w:rsid w:val="518D168B"/>
    <w:rsid w:val="51F43356"/>
    <w:rsid w:val="52AF2B69"/>
    <w:rsid w:val="533450D6"/>
    <w:rsid w:val="53FE6F40"/>
    <w:rsid w:val="54254490"/>
    <w:rsid w:val="54273965"/>
    <w:rsid w:val="54980746"/>
    <w:rsid w:val="54A16BF8"/>
    <w:rsid w:val="54BB6C88"/>
    <w:rsid w:val="54EB066E"/>
    <w:rsid w:val="55575F45"/>
    <w:rsid w:val="55F4043A"/>
    <w:rsid w:val="564B015C"/>
    <w:rsid w:val="56571DA5"/>
    <w:rsid w:val="56CA7081"/>
    <w:rsid w:val="56F7053C"/>
    <w:rsid w:val="57240366"/>
    <w:rsid w:val="575A72CB"/>
    <w:rsid w:val="59116D72"/>
    <w:rsid w:val="594B3864"/>
    <w:rsid w:val="5A531560"/>
    <w:rsid w:val="5C210A58"/>
    <w:rsid w:val="5C4A5809"/>
    <w:rsid w:val="5C6B5784"/>
    <w:rsid w:val="5CAE3F45"/>
    <w:rsid w:val="5CC57632"/>
    <w:rsid w:val="5DDC2AF8"/>
    <w:rsid w:val="5DF24353"/>
    <w:rsid w:val="5E5D3327"/>
    <w:rsid w:val="60076895"/>
    <w:rsid w:val="607F3749"/>
    <w:rsid w:val="61C80381"/>
    <w:rsid w:val="61E408FB"/>
    <w:rsid w:val="62D37937"/>
    <w:rsid w:val="63137914"/>
    <w:rsid w:val="6318036C"/>
    <w:rsid w:val="63A06CDC"/>
    <w:rsid w:val="63FF642B"/>
    <w:rsid w:val="647E3DD7"/>
    <w:rsid w:val="648B01E9"/>
    <w:rsid w:val="64FE5CD8"/>
    <w:rsid w:val="652206E1"/>
    <w:rsid w:val="658918D7"/>
    <w:rsid w:val="65C332FC"/>
    <w:rsid w:val="66082841"/>
    <w:rsid w:val="66A21C90"/>
    <w:rsid w:val="66D647CF"/>
    <w:rsid w:val="66D73CFB"/>
    <w:rsid w:val="67202F15"/>
    <w:rsid w:val="673F5C02"/>
    <w:rsid w:val="67E67E83"/>
    <w:rsid w:val="68D51218"/>
    <w:rsid w:val="69942A14"/>
    <w:rsid w:val="69A131E4"/>
    <w:rsid w:val="69E97A77"/>
    <w:rsid w:val="6A05091A"/>
    <w:rsid w:val="6A08010A"/>
    <w:rsid w:val="6A43285E"/>
    <w:rsid w:val="6B720F44"/>
    <w:rsid w:val="6BDF76D7"/>
    <w:rsid w:val="6CCA178D"/>
    <w:rsid w:val="6D067FDA"/>
    <w:rsid w:val="6D0A4613"/>
    <w:rsid w:val="6D34028B"/>
    <w:rsid w:val="6DFB0A52"/>
    <w:rsid w:val="6DFC09A5"/>
    <w:rsid w:val="6E7A7577"/>
    <w:rsid w:val="6EBB4C82"/>
    <w:rsid w:val="6F2D7C26"/>
    <w:rsid w:val="6FAC723E"/>
    <w:rsid w:val="705C654C"/>
    <w:rsid w:val="70CB2626"/>
    <w:rsid w:val="715268C4"/>
    <w:rsid w:val="71D36B74"/>
    <w:rsid w:val="724518E0"/>
    <w:rsid w:val="72551EFE"/>
    <w:rsid w:val="738E1C0C"/>
    <w:rsid w:val="73FA33A1"/>
    <w:rsid w:val="74281F5B"/>
    <w:rsid w:val="74AE2A93"/>
    <w:rsid w:val="74D74B23"/>
    <w:rsid w:val="7590766D"/>
    <w:rsid w:val="759768DC"/>
    <w:rsid w:val="75A90DE2"/>
    <w:rsid w:val="75B12021"/>
    <w:rsid w:val="75B54BB8"/>
    <w:rsid w:val="76245AB2"/>
    <w:rsid w:val="766548EB"/>
    <w:rsid w:val="778B383B"/>
    <w:rsid w:val="77A83B40"/>
    <w:rsid w:val="77FD6317"/>
    <w:rsid w:val="78EA4451"/>
    <w:rsid w:val="79464FE0"/>
    <w:rsid w:val="79D000BA"/>
    <w:rsid w:val="79F31C00"/>
    <w:rsid w:val="7A555D0A"/>
    <w:rsid w:val="7AC97A44"/>
    <w:rsid w:val="7AFE6A2D"/>
    <w:rsid w:val="7B00752B"/>
    <w:rsid w:val="7B3F255A"/>
    <w:rsid w:val="7B6C04A4"/>
    <w:rsid w:val="7B946962"/>
    <w:rsid w:val="7CE24302"/>
    <w:rsid w:val="7D016D57"/>
    <w:rsid w:val="7D5C45F2"/>
    <w:rsid w:val="7D876AD5"/>
    <w:rsid w:val="7DA77C5D"/>
    <w:rsid w:val="7DFF14C6"/>
    <w:rsid w:val="7E042C41"/>
    <w:rsid w:val="7E171ACD"/>
    <w:rsid w:val="7E585053"/>
    <w:rsid w:val="7EAB6839"/>
    <w:rsid w:val="7EC63F15"/>
    <w:rsid w:val="7ED67840"/>
    <w:rsid w:val="7EDD76E2"/>
    <w:rsid w:val="7F557D85"/>
    <w:rsid w:val="7F57693D"/>
    <w:rsid w:val="7F7B72DA"/>
    <w:rsid w:val="7FC17D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iPriority="35" w:name="caption"/>
    <w:lsdException w:qFormat="1" w:unhideWhenUsed="0" w:uiPriority="0" w:semiHidden="0" w:name="table of figures"/>
    <w:lsdException w:uiPriority="99" w:name="envelope address"/>
    <w:lsdException w:qFormat="1" w:uiPriority="99"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nhideWhenUsed="0" w:uiPriority="0" w:semiHidden="0" w:name="List"/>
    <w:lsdException w:uiPriority="99" w:name="List Bullet"/>
    <w:lsdException w:qFormat="1" w:unhideWhenUsed="0" w:uiPriority="0"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qFormat="1" w:unhideWhenUsed="0" w:uiPriority="0"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qFormat="1" w:uiPriority="99" w:semiHidden="0" w:name="Body Text First Indent 2"/>
    <w:lsdException w:uiPriority="99" w:name="Note Heading"/>
    <w:lsdException w:uiPriority="99"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iPriority="99" w:name="HTML Typewriter"/>
    <w:lsdException w:qFormat="1"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楷体_GB2312" w:cs="Times New Roman"/>
      <w:kern w:val="2"/>
      <w:sz w:val="26"/>
      <w:lang w:val="en-US" w:eastAsia="zh-CN" w:bidi="ar-SA"/>
    </w:rPr>
  </w:style>
  <w:style w:type="paragraph" w:styleId="5">
    <w:name w:val="heading 1"/>
    <w:basedOn w:val="1"/>
    <w:next w:val="1"/>
    <w:link w:val="77"/>
    <w:autoRedefine/>
    <w:qFormat/>
    <w:uiPriority w:val="0"/>
    <w:pPr>
      <w:keepNext/>
      <w:keepLines/>
      <w:spacing w:before="340" w:after="330" w:line="578" w:lineRule="auto"/>
      <w:outlineLvl w:val="0"/>
    </w:pPr>
    <w:rPr>
      <w:rFonts w:ascii="Times New Roman" w:hAnsi="Times New Roman"/>
      <w:b/>
      <w:kern w:val="44"/>
      <w:sz w:val="44"/>
    </w:rPr>
  </w:style>
  <w:style w:type="paragraph" w:styleId="6">
    <w:name w:val="heading 2"/>
    <w:basedOn w:val="1"/>
    <w:next w:val="1"/>
    <w:link w:val="78"/>
    <w:autoRedefine/>
    <w:qFormat/>
    <w:uiPriority w:val="0"/>
    <w:pPr>
      <w:keepNext/>
      <w:keepLines/>
      <w:overflowPunct w:val="0"/>
      <w:adjustRightInd w:val="0"/>
      <w:jc w:val="left"/>
      <w:textAlignment w:val="baseline"/>
      <w:outlineLvl w:val="1"/>
    </w:pPr>
    <w:rPr>
      <w:rFonts w:ascii="宋体" w:hAnsi="宋体"/>
      <w:b/>
    </w:rPr>
  </w:style>
  <w:style w:type="paragraph" w:styleId="7">
    <w:name w:val="heading 3"/>
    <w:basedOn w:val="1"/>
    <w:next w:val="1"/>
    <w:link w:val="79"/>
    <w:autoRedefine/>
    <w:qFormat/>
    <w:uiPriority w:val="0"/>
    <w:pPr>
      <w:keepNext/>
      <w:keepLines/>
      <w:adjustRightInd w:val="0"/>
      <w:jc w:val="left"/>
      <w:textAlignment w:val="baseline"/>
      <w:outlineLvl w:val="2"/>
    </w:pPr>
    <w:rPr>
      <w:rFonts w:ascii="Times New Roman" w:hAnsi="Times New Roman"/>
      <w:b/>
    </w:rPr>
  </w:style>
  <w:style w:type="paragraph" w:styleId="8">
    <w:name w:val="heading 4"/>
    <w:basedOn w:val="1"/>
    <w:next w:val="1"/>
    <w:link w:val="80"/>
    <w:autoRedefine/>
    <w:qFormat/>
    <w:uiPriority w:val="0"/>
    <w:pPr>
      <w:keepNext/>
      <w:keepLines/>
      <w:spacing w:before="280" w:after="290" w:line="376" w:lineRule="auto"/>
      <w:outlineLvl w:val="3"/>
    </w:pPr>
    <w:rPr>
      <w:rFonts w:ascii="Arial" w:hAnsi="Arial" w:eastAsia="黑体"/>
      <w:b/>
      <w:bCs/>
      <w:sz w:val="28"/>
      <w:szCs w:val="28"/>
    </w:rPr>
  </w:style>
  <w:style w:type="paragraph" w:styleId="9">
    <w:name w:val="heading 5"/>
    <w:basedOn w:val="1"/>
    <w:next w:val="10"/>
    <w:link w:val="82"/>
    <w:autoRedefine/>
    <w:qFormat/>
    <w:uiPriority w:val="0"/>
    <w:pPr>
      <w:keepNext/>
      <w:keepLines/>
      <w:tabs>
        <w:tab w:val="left" w:pos="1008"/>
      </w:tabs>
      <w:spacing w:before="280" w:after="290" w:line="376" w:lineRule="auto"/>
      <w:ind w:left="1008" w:hanging="1008"/>
      <w:outlineLvl w:val="4"/>
    </w:pPr>
    <w:rPr>
      <w:rFonts w:ascii="宋体" w:hAnsi="Times New Roman" w:eastAsia="宋体"/>
      <w:b/>
      <w:spacing w:val="-2"/>
      <w:position w:val="-6"/>
      <w:sz w:val="28"/>
    </w:rPr>
  </w:style>
  <w:style w:type="paragraph" w:styleId="11">
    <w:name w:val="heading 6"/>
    <w:basedOn w:val="1"/>
    <w:next w:val="10"/>
    <w:link w:val="83"/>
    <w:autoRedefine/>
    <w:qFormat/>
    <w:uiPriority w:val="0"/>
    <w:pPr>
      <w:keepNext/>
      <w:keepLines/>
      <w:tabs>
        <w:tab w:val="left" w:pos="1152"/>
      </w:tabs>
      <w:spacing w:before="240" w:after="64" w:line="320" w:lineRule="auto"/>
      <w:ind w:left="1152" w:hanging="1152"/>
      <w:outlineLvl w:val="5"/>
    </w:pPr>
    <w:rPr>
      <w:rFonts w:ascii="Arial" w:hAnsi="Arial" w:eastAsia="黑体"/>
      <w:b/>
      <w:spacing w:val="-2"/>
      <w:position w:val="-6"/>
      <w:sz w:val="24"/>
    </w:rPr>
  </w:style>
  <w:style w:type="paragraph" w:styleId="12">
    <w:name w:val="heading 7"/>
    <w:basedOn w:val="1"/>
    <w:next w:val="10"/>
    <w:link w:val="84"/>
    <w:autoRedefine/>
    <w:qFormat/>
    <w:uiPriority w:val="0"/>
    <w:pPr>
      <w:keepNext/>
      <w:keepLines/>
      <w:tabs>
        <w:tab w:val="left" w:pos="1296"/>
      </w:tabs>
      <w:spacing w:before="240" w:after="64" w:line="320" w:lineRule="auto"/>
      <w:ind w:left="1296" w:hanging="1296"/>
      <w:outlineLvl w:val="6"/>
    </w:pPr>
    <w:rPr>
      <w:rFonts w:ascii="宋体" w:hAnsi="Times New Roman" w:eastAsia="宋体"/>
      <w:b/>
      <w:spacing w:val="-2"/>
      <w:position w:val="-6"/>
      <w:sz w:val="24"/>
    </w:rPr>
  </w:style>
  <w:style w:type="paragraph" w:styleId="13">
    <w:name w:val="heading 8"/>
    <w:basedOn w:val="1"/>
    <w:next w:val="10"/>
    <w:link w:val="85"/>
    <w:autoRedefine/>
    <w:qFormat/>
    <w:uiPriority w:val="0"/>
    <w:pPr>
      <w:keepNext/>
      <w:keepLines/>
      <w:tabs>
        <w:tab w:val="left" w:pos="1440"/>
      </w:tabs>
      <w:spacing w:before="240" w:after="64" w:line="320" w:lineRule="auto"/>
      <w:ind w:left="1440" w:hanging="1440"/>
      <w:outlineLvl w:val="7"/>
    </w:pPr>
    <w:rPr>
      <w:rFonts w:ascii="Arial" w:hAnsi="Arial" w:eastAsia="黑体"/>
      <w:spacing w:val="-2"/>
      <w:position w:val="-6"/>
      <w:sz w:val="24"/>
    </w:rPr>
  </w:style>
  <w:style w:type="paragraph" w:styleId="14">
    <w:name w:val="heading 9"/>
    <w:basedOn w:val="1"/>
    <w:next w:val="10"/>
    <w:link w:val="86"/>
    <w:autoRedefine/>
    <w:qFormat/>
    <w:uiPriority w:val="0"/>
    <w:pPr>
      <w:keepNext/>
      <w:keepLines/>
      <w:tabs>
        <w:tab w:val="left" w:pos="1584"/>
      </w:tabs>
      <w:spacing w:before="240" w:after="64" w:line="320" w:lineRule="auto"/>
      <w:ind w:left="1584" w:hanging="1584"/>
      <w:outlineLvl w:val="8"/>
    </w:pPr>
    <w:rPr>
      <w:rFonts w:ascii="Arial" w:hAnsi="Arial" w:eastAsia="黑体"/>
      <w:spacing w:val="-2"/>
      <w:position w:val="-6"/>
      <w:sz w:val="28"/>
    </w:rPr>
  </w:style>
  <w:style w:type="character" w:default="1" w:styleId="59">
    <w:name w:val="Default Paragraph Font"/>
    <w:autoRedefine/>
    <w:semiHidden/>
    <w:unhideWhenUsed/>
    <w:qFormat/>
    <w:uiPriority w:val="1"/>
  </w:style>
  <w:style w:type="table" w:default="1" w:styleId="57">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autoRedefine/>
    <w:unhideWhenUsed/>
    <w:qFormat/>
    <w:uiPriority w:val="99"/>
    <w:pPr>
      <w:ind w:firstLine="420" w:firstLineChars="200"/>
    </w:pPr>
  </w:style>
  <w:style w:type="paragraph" w:styleId="3">
    <w:name w:val="Body Text Indent"/>
    <w:basedOn w:val="1"/>
    <w:next w:val="4"/>
    <w:link w:val="94"/>
    <w:autoRedefine/>
    <w:qFormat/>
    <w:uiPriority w:val="0"/>
    <w:pPr>
      <w:spacing w:line="520" w:lineRule="exact"/>
      <w:ind w:left="570"/>
    </w:pPr>
    <w:rPr>
      <w:rFonts w:ascii="方正仿宋简体" w:hAnsi="创艺简仿宋" w:eastAsia="方正仿宋简体"/>
      <w:sz w:val="24"/>
    </w:rPr>
  </w:style>
  <w:style w:type="paragraph" w:styleId="4">
    <w:name w:val="envelope return"/>
    <w:basedOn w:val="1"/>
    <w:autoRedefine/>
    <w:semiHidden/>
    <w:unhideWhenUsed/>
    <w:qFormat/>
    <w:uiPriority w:val="99"/>
    <w:pPr>
      <w:snapToGrid w:val="0"/>
    </w:pPr>
    <w:rPr>
      <w:rFonts w:asciiTheme="majorHAnsi" w:hAnsiTheme="majorHAnsi" w:eastAsiaTheme="majorEastAsia" w:cstheme="majorBidi"/>
    </w:rPr>
  </w:style>
  <w:style w:type="paragraph" w:styleId="10">
    <w:name w:val="Normal Indent"/>
    <w:basedOn w:val="1"/>
    <w:link w:val="81"/>
    <w:autoRedefine/>
    <w:qFormat/>
    <w:uiPriority w:val="0"/>
    <w:pPr>
      <w:adjustRightInd w:val="0"/>
      <w:ind w:firstLine="420"/>
      <w:jc w:val="left"/>
      <w:textAlignment w:val="baseline"/>
    </w:pPr>
    <w:rPr>
      <w:rFonts w:ascii="Times New Roman" w:hAnsi="Times New Roman"/>
      <w:sz w:val="24"/>
    </w:rPr>
  </w:style>
  <w:style w:type="paragraph" w:styleId="15">
    <w:name w:val="toc 7"/>
    <w:basedOn w:val="1"/>
    <w:next w:val="1"/>
    <w:autoRedefine/>
    <w:qFormat/>
    <w:uiPriority w:val="0"/>
    <w:pPr>
      <w:ind w:left="2520"/>
    </w:pPr>
    <w:rPr>
      <w:rFonts w:ascii="Times New Roman" w:hAnsi="Times New Roman" w:eastAsia="宋体"/>
    </w:rPr>
  </w:style>
  <w:style w:type="paragraph" w:styleId="16">
    <w:name w:val="index 8"/>
    <w:basedOn w:val="1"/>
    <w:next w:val="1"/>
    <w:autoRedefine/>
    <w:qFormat/>
    <w:uiPriority w:val="0"/>
    <w:pPr>
      <w:ind w:left="2940"/>
    </w:pPr>
    <w:rPr>
      <w:rFonts w:ascii="Times New Roman" w:hAnsi="Times New Roman" w:eastAsia="宋体"/>
    </w:rPr>
  </w:style>
  <w:style w:type="paragraph" w:styleId="17">
    <w:name w:val="List Number"/>
    <w:basedOn w:val="1"/>
    <w:autoRedefine/>
    <w:qFormat/>
    <w:uiPriority w:val="0"/>
    <w:pPr>
      <w:tabs>
        <w:tab w:val="left" w:pos="0"/>
      </w:tabs>
      <w:ind w:left="704" w:hanging="420"/>
    </w:pPr>
    <w:rPr>
      <w:rFonts w:eastAsia="宋体"/>
      <w:sz w:val="21"/>
      <w:szCs w:val="24"/>
    </w:rPr>
  </w:style>
  <w:style w:type="paragraph" w:styleId="18">
    <w:name w:val="index 5"/>
    <w:basedOn w:val="1"/>
    <w:next w:val="1"/>
    <w:autoRedefine/>
    <w:qFormat/>
    <w:uiPriority w:val="0"/>
    <w:pPr>
      <w:ind w:left="1680"/>
    </w:pPr>
    <w:rPr>
      <w:rFonts w:ascii="Times New Roman" w:hAnsi="Times New Roman" w:eastAsia="宋体"/>
    </w:rPr>
  </w:style>
  <w:style w:type="paragraph" w:styleId="19">
    <w:name w:val="Document Map"/>
    <w:basedOn w:val="1"/>
    <w:link w:val="101"/>
    <w:autoRedefine/>
    <w:qFormat/>
    <w:uiPriority w:val="99"/>
    <w:pPr>
      <w:shd w:val="clear" w:color="auto" w:fill="000080"/>
    </w:pPr>
    <w:rPr>
      <w:rFonts w:eastAsia="宋体"/>
      <w:shd w:val="clear" w:color="auto" w:fill="000080"/>
    </w:rPr>
  </w:style>
  <w:style w:type="paragraph" w:styleId="20">
    <w:name w:val="toa heading"/>
    <w:basedOn w:val="1"/>
    <w:next w:val="1"/>
    <w:autoRedefine/>
    <w:qFormat/>
    <w:uiPriority w:val="0"/>
    <w:pPr>
      <w:adjustRightInd w:val="0"/>
      <w:spacing w:before="200" w:line="360" w:lineRule="atLeast"/>
      <w:jc w:val="center"/>
      <w:textAlignment w:val="baseline"/>
    </w:pPr>
    <w:rPr>
      <w:rFonts w:ascii="Arial" w:hAnsi="Arial" w:eastAsia="黑体"/>
      <w:kern w:val="0"/>
      <w:sz w:val="44"/>
    </w:rPr>
  </w:style>
  <w:style w:type="paragraph" w:styleId="21">
    <w:name w:val="annotation text"/>
    <w:basedOn w:val="1"/>
    <w:link w:val="91"/>
    <w:autoRedefine/>
    <w:qFormat/>
    <w:uiPriority w:val="0"/>
    <w:pPr>
      <w:jc w:val="left"/>
    </w:pPr>
    <w:rPr>
      <w:rFonts w:ascii="Times New Roman" w:hAnsi="Times New Roman"/>
    </w:rPr>
  </w:style>
  <w:style w:type="paragraph" w:styleId="22">
    <w:name w:val="index 6"/>
    <w:basedOn w:val="1"/>
    <w:next w:val="1"/>
    <w:autoRedefine/>
    <w:qFormat/>
    <w:uiPriority w:val="0"/>
    <w:pPr>
      <w:ind w:left="2100"/>
    </w:pPr>
    <w:rPr>
      <w:rFonts w:ascii="Times New Roman" w:hAnsi="Times New Roman" w:eastAsia="宋体"/>
    </w:rPr>
  </w:style>
  <w:style w:type="paragraph" w:styleId="23">
    <w:name w:val="Body Text 3"/>
    <w:basedOn w:val="1"/>
    <w:link w:val="343"/>
    <w:autoRedefine/>
    <w:qFormat/>
    <w:uiPriority w:val="0"/>
    <w:rPr>
      <w:rFonts w:ascii="宋体" w:eastAsia="宋体"/>
      <w:kern w:val="0"/>
      <w:sz w:val="24"/>
    </w:rPr>
  </w:style>
  <w:style w:type="paragraph" w:styleId="24">
    <w:name w:val="Body Text"/>
    <w:basedOn w:val="1"/>
    <w:next w:val="25"/>
    <w:link w:val="76"/>
    <w:autoRedefine/>
    <w:qFormat/>
    <w:uiPriority w:val="0"/>
    <w:pPr>
      <w:spacing w:line="400" w:lineRule="exact"/>
    </w:pPr>
    <w:rPr>
      <w:rFonts w:ascii="楷体_GB2312" w:hAnsi="Times New Roman" w:eastAsia="宋体"/>
      <w:sz w:val="28"/>
    </w:rPr>
  </w:style>
  <w:style w:type="paragraph" w:customStyle="1" w:styleId="25">
    <w:name w:val="目录 82"/>
    <w:next w:val="1"/>
    <w:autoRedefine/>
    <w:qFormat/>
    <w:uiPriority w:val="0"/>
    <w:pPr>
      <w:wordWrap w:val="0"/>
      <w:ind w:left="2550"/>
      <w:jc w:val="both"/>
    </w:pPr>
    <w:rPr>
      <w:rFonts w:ascii="Times New Roman" w:hAnsi="Times New Roman" w:eastAsia="宋体" w:cs="Times New Roman"/>
      <w:sz w:val="21"/>
      <w:lang w:val="en-US" w:eastAsia="zh-CN" w:bidi="ar-SA"/>
    </w:rPr>
  </w:style>
  <w:style w:type="paragraph" w:styleId="26">
    <w:name w:val="index 4"/>
    <w:basedOn w:val="1"/>
    <w:next w:val="1"/>
    <w:autoRedefine/>
    <w:qFormat/>
    <w:uiPriority w:val="0"/>
    <w:pPr>
      <w:ind w:left="1260"/>
    </w:pPr>
    <w:rPr>
      <w:rFonts w:ascii="Times New Roman" w:hAnsi="Times New Roman" w:eastAsia="宋体"/>
    </w:rPr>
  </w:style>
  <w:style w:type="paragraph" w:styleId="27">
    <w:name w:val="toc 5"/>
    <w:basedOn w:val="1"/>
    <w:next w:val="1"/>
    <w:autoRedefine/>
    <w:qFormat/>
    <w:uiPriority w:val="0"/>
    <w:pPr>
      <w:ind w:left="1680"/>
    </w:pPr>
    <w:rPr>
      <w:rFonts w:ascii="Times New Roman" w:hAnsi="Times New Roman" w:eastAsia="宋体"/>
    </w:rPr>
  </w:style>
  <w:style w:type="paragraph" w:styleId="28">
    <w:name w:val="toc 3"/>
    <w:basedOn w:val="1"/>
    <w:next w:val="1"/>
    <w:autoRedefine/>
    <w:qFormat/>
    <w:uiPriority w:val="39"/>
    <w:pPr>
      <w:ind w:left="840"/>
    </w:pPr>
    <w:rPr>
      <w:rFonts w:ascii="Times New Roman" w:hAnsi="Times New Roman" w:eastAsia="宋体"/>
    </w:rPr>
  </w:style>
  <w:style w:type="paragraph" w:styleId="29">
    <w:name w:val="Plain Text"/>
    <w:basedOn w:val="1"/>
    <w:link w:val="125"/>
    <w:autoRedefine/>
    <w:qFormat/>
    <w:uiPriority w:val="0"/>
    <w:rPr>
      <w:rFonts w:ascii="宋体" w:hAnsi="Courier New"/>
    </w:rPr>
  </w:style>
  <w:style w:type="paragraph" w:styleId="30">
    <w:name w:val="toc 8"/>
    <w:basedOn w:val="1"/>
    <w:next w:val="1"/>
    <w:autoRedefine/>
    <w:qFormat/>
    <w:uiPriority w:val="0"/>
    <w:pPr>
      <w:ind w:left="2940"/>
    </w:pPr>
    <w:rPr>
      <w:rFonts w:ascii="Times New Roman" w:hAnsi="Times New Roman" w:eastAsia="宋体"/>
    </w:rPr>
  </w:style>
  <w:style w:type="paragraph" w:styleId="31">
    <w:name w:val="index 3"/>
    <w:basedOn w:val="1"/>
    <w:next w:val="1"/>
    <w:autoRedefine/>
    <w:qFormat/>
    <w:uiPriority w:val="0"/>
    <w:pPr>
      <w:ind w:left="840"/>
    </w:pPr>
    <w:rPr>
      <w:rFonts w:ascii="Times New Roman" w:hAnsi="Times New Roman" w:eastAsia="宋体"/>
    </w:rPr>
  </w:style>
  <w:style w:type="paragraph" w:styleId="32">
    <w:name w:val="Date"/>
    <w:basedOn w:val="1"/>
    <w:next w:val="1"/>
    <w:link w:val="136"/>
    <w:autoRedefine/>
    <w:qFormat/>
    <w:uiPriority w:val="0"/>
    <w:rPr>
      <w:rFonts w:ascii="宋体" w:hAnsi="宋体" w:eastAsia="宋体"/>
      <w:sz w:val="24"/>
    </w:rPr>
  </w:style>
  <w:style w:type="paragraph" w:styleId="33">
    <w:name w:val="Body Text Indent 2"/>
    <w:basedOn w:val="1"/>
    <w:next w:val="1"/>
    <w:link w:val="96"/>
    <w:autoRedefine/>
    <w:qFormat/>
    <w:uiPriority w:val="0"/>
    <w:pPr>
      <w:tabs>
        <w:tab w:val="left" w:pos="0"/>
      </w:tabs>
      <w:spacing w:line="360" w:lineRule="auto"/>
      <w:ind w:firstLine="502" w:firstLineChars="209"/>
    </w:pPr>
    <w:rPr>
      <w:rFonts w:ascii="宋体" w:eastAsia="宋体"/>
      <w:b/>
      <w:bCs/>
      <w:sz w:val="24"/>
    </w:rPr>
  </w:style>
  <w:style w:type="paragraph" w:styleId="34">
    <w:name w:val="Balloon Text"/>
    <w:basedOn w:val="1"/>
    <w:link w:val="166"/>
    <w:autoRedefine/>
    <w:qFormat/>
    <w:uiPriority w:val="0"/>
    <w:rPr>
      <w:rFonts w:ascii="Times New Roman" w:hAnsi="Times New Roman" w:eastAsia="宋体"/>
      <w:sz w:val="18"/>
      <w:szCs w:val="18"/>
    </w:rPr>
  </w:style>
  <w:style w:type="paragraph" w:styleId="35">
    <w:name w:val="footer"/>
    <w:basedOn w:val="1"/>
    <w:link w:val="103"/>
    <w:autoRedefine/>
    <w:qFormat/>
    <w:uiPriority w:val="99"/>
    <w:pPr>
      <w:tabs>
        <w:tab w:val="center" w:pos="4153"/>
        <w:tab w:val="right" w:pos="8306"/>
      </w:tabs>
      <w:snapToGrid w:val="0"/>
      <w:jc w:val="left"/>
    </w:pPr>
    <w:rPr>
      <w:rFonts w:ascii="Times New Roman" w:hAnsi="Times New Roman"/>
      <w:sz w:val="18"/>
    </w:rPr>
  </w:style>
  <w:style w:type="paragraph" w:styleId="36">
    <w:name w:val="header"/>
    <w:basedOn w:val="1"/>
    <w:link w:val="88"/>
    <w:autoRedefine/>
    <w:qFormat/>
    <w:uiPriority w:val="99"/>
    <w:pPr>
      <w:pBdr>
        <w:bottom w:val="single" w:color="auto" w:sz="6" w:space="1"/>
      </w:pBdr>
      <w:tabs>
        <w:tab w:val="center" w:pos="4153"/>
        <w:tab w:val="right" w:pos="8306"/>
      </w:tabs>
      <w:snapToGrid w:val="0"/>
      <w:jc w:val="center"/>
    </w:pPr>
    <w:rPr>
      <w:rFonts w:ascii="Times New Roman" w:hAnsi="Times New Roman"/>
      <w:sz w:val="18"/>
    </w:rPr>
  </w:style>
  <w:style w:type="paragraph" w:styleId="37">
    <w:name w:val="toc 1"/>
    <w:basedOn w:val="1"/>
    <w:next w:val="1"/>
    <w:autoRedefine/>
    <w:qFormat/>
    <w:uiPriority w:val="0"/>
    <w:pPr>
      <w:adjustRightInd w:val="0"/>
      <w:jc w:val="left"/>
      <w:textAlignment w:val="baseline"/>
    </w:pPr>
    <w:rPr>
      <w:rFonts w:ascii="Times New Roman" w:hAnsi="Times New Roman" w:eastAsia="宋体"/>
      <w:sz w:val="24"/>
    </w:rPr>
  </w:style>
  <w:style w:type="paragraph" w:styleId="38">
    <w:name w:val="toc 4"/>
    <w:basedOn w:val="1"/>
    <w:next w:val="1"/>
    <w:autoRedefine/>
    <w:qFormat/>
    <w:uiPriority w:val="0"/>
    <w:pPr>
      <w:ind w:left="1260"/>
    </w:pPr>
    <w:rPr>
      <w:rFonts w:ascii="Times New Roman" w:hAnsi="Times New Roman" w:eastAsia="宋体"/>
    </w:rPr>
  </w:style>
  <w:style w:type="paragraph" w:styleId="39">
    <w:name w:val="index heading"/>
    <w:basedOn w:val="1"/>
    <w:next w:val="40"/>
    <w:autoRedefine/>
    <w:qFormat/>
    <w:uiPriority w:val="0"/>
    <w:rPr>
      <w:rFonts w:ascii="Times New Roman" w:hAnsi="Times New Roman" w:eastAsia="宋体"/>
    </w:rPr>
  </w:style>
  <w:style w:type="paragraph" w:styleId="40">
    <w:name w:val="index 1"/>
    <w:basedOn w:val="1"/>
    <w:next w:val="1"/>
    <w:autoRedefine/>
    <w:qFormat/>
    <w:uiPriority w:val="0"/>
    <w:rPr>
      <w:rFonts w:ascii="Times New Roman" w:hAnsi="Times New Roman" w:eastAsia="宋体"/>
    </w:rPr>
  </w:style>
  <w:style w:type="paragraph" w:styleId="41">
    <w:name w:val="Subtitle"/>
    <w:basedOn w:val="1"/>
    <w:next w:val="1"/>
    <w:link w:val="342"/>
    <w:autoRedefine/>
    <w:qFormat/>
    <w:uiPriority w:val="0"/>
    <w:pPr>
      <w:spacing w:before="240" w:after="60" w:line="312" w:lineRule="auto"/>
      <w:jc w:val="center"/>
      <w:outlineLvl w:val="1"/>
    </w:pPr>
    <w:rPr>
      <w:rFonts w:ascii="Cambria" w:hAnsi="Cambria" w:eastAsia="宋体"/>
      <w:b/>
      <w:bCs/>
      <w:kern w:val="28"/>
      <w:sz w:val="32"/>
      <w:szCs w:val="32"/>
    </w:rPr>
  </w:style>
  <w:style w:type="paragraph" w:styleId="42">
    <w:name w:val="List"/>
    <w:basedOn w:val="1"/>
    <w:autoRedefine/>
    <w:qFormat/>
    <w:uiPriority w:val="0"/>
    <w:pPr>
      <w:spacing w:before="120" w:after="120"/>
      <w:ind w:left="420" w:hanging="420"/>
    </w:pPr>
    <w:rPr>
      <w:rFonts w:eastAsia="宋体"/>
      <w:sz w:val="24"/>
    </w:rPr>
  </w:style>
  <w:style w:type="paragraph" w:styleId="43">
    <w:name w:val="footnote text"/>
    <w:basedOn w:val="1"/>
    <w:link w:val="159"/>
    <w:autoRedefine/>
    <w:qFormat/>
    <w:uiPriority w:val="0"/>
    <w:pPr>
      <w:snapToGrid w:val="0"/>
      <w:jc w:val="left"/>
    </w:pPr>
    <w:rPr>
      <w:rFonts w:ascii="Times New Roman" w:hAnsi="Times New Roman" w:eastAsia="宋体"/>
      <w:sz w:val="18"/>
    </w:rPr>
  </w:style>
  <w:style w:type="paragraph" w:styleId="44">
    <w:name w:val="toc 6"/>
    <w:basedOn w:val="1"/>
    <w:next w:val="1"/>
    <w:autoRedefine/>
    <w:qFormat/>
    <w:uiPriority w:val="0"/>
    <w:pPr>
      <w:ind w:left="2100"/>
    </w:pPr>
    <w:rPr>
      <w:rFonts w:ascii="Times New Roman" w:hAnsi="Times New Roman" w:eastAsia="宋体"/>
    </w:rPr>
  </w:style>
  <w:style w:type="paragraph" w:styleId="45">
    <w:name w:val="Body Text Indent 3"/>
    <w:basedOn w:val="1"/>
    <w:link w:val="191"/>
    <w:autoRedefine/>
    <w:qFormat/>
    <w:uiPriority w:val="0"/>
    <w:pPr>
      <w:spacing w:line="360" w:lineRule="auto"/>
      <w:ind w:firstLine="617" w:firstLineChars="257"/>
    </w:pPr>
    <w:rPr>
      <w:rFonts w:ascii="Times New Roman" w:hAnsi="Times New Roman" w:eastAsia="宋体"/>
      <w:sz w:val="24"/>
      <w:szCs w:val="24"/>
    </w:rPr>
  </w:style>
  <w:style w:type="paragraph" w:styleId="46">
    <w:name w:val="index 7"/>
    <w:basedOn w:val="1"/>
    <w:next w:val="1"/>
    <w:autoRedefine/>
    <w:qFormat/>
    <w:uiPriority w:val="0"/>
    <w:pPr>
      <w:ind w:left="2520"/>
    </w:pPr>
    <w:rPr>
      <w:rFonts w:ascii="Times New Roman" w:hAnsi="Times New Roman" w:eastAsia="宋体"/>
    </w:rPr>
  </w:style>
  <w:style w:type="paragraph" w:styleId="47">
    <w:name w:val="index 9"/>
    <w:basedOn w:val="1"/>
    <w:next w:val="1"/>
    <w:autoRedefine/>
    <w:qFormat/>
    <w:uiPriority w:val="0"/>
    <w:pPr>
      <w:ind w:left="3360"/>
    </w:pPr>
    <w:rPr>
      <w:rFonts w:ascii="Times New Roman" w:hAnsi="Times New Roman" w:eastAsia="宋体"/>
    </w:rPr>
  </w:style>
  <w:style w:type="paragraph" w:styleId="48">
    <w:name w:val="table of figures"/>
    <w:basedOn w:val="1"/>
    <w:next w:val="1"/>
    <w:autoRedefine/>
    <w:qFormat/>
    <w:uiPriority w:val="0"/>
    <w:pPr>
      <w:adjustRightInd w:val="0"/>
      <w:ind w:left="420" w:hanging="420"/>
      <w:jc w:val="left"/>
      <w:textAlignment w:val="baseline"/>
    </w:pPr>
    <w:rPr>
      <w:rFonts w:ascii="Times New Roman" w:hAnsi="Times New Roman" w:eastAsia="宋体"/>
      <w:smallCaps/>
      <w:sz w:val="24"/>
    </w:rPr>
  </w:style>
  <w:style w:type="paragraph" w:styleId="49">
    <w:name w:val="toc 2"/>
    <w:basedOn w:val="1"/>
    <w:next w:val="1"/>
    <w:autoRedefine/>
    <w:qFormat/>
    <w:uiPriority w:val="0"/>
    <w:pPr>
      <w:ind w:left="420"/>
    </w:pPr>
    <w:rPr>
      <w:rFonts w:ascii="Times New Roman" w:hAnsi="Times New Roman" w:eastAsia="宋体"/>
    </w:rPr>
  </w:style>
  <w:style w:type="paragraph" w:styleId="50">
    <w:name w:val="toc 9"/>
    <w:basedOn w:val="1"/>
    <w:next w:val="1"/>
    <w:autoRedefine/>
    <w:qFormat/>
    <w:uiPriority w:val="0"/>
    <w:pPr>
      <w:ind w:left="3360"/>
    </w:pPr>
    <w:rPr>
      <w:rFonts w:ascii="Times New Roman" w:hAnsi="Times New Roman" w:eastAsia="宋体"/>
    </w:rPr>
  </w:style>
  <w:style w:type="paragraph" w:styleId="51">
    <w:name w:val="List Continue 2"/>
    <w:basedOn w:val="1"/>
    <w:autoRedefine/>
    <w:qFormat/>
    <w:uiPriority w:val="0"/>
    <w:pPr>
      <w:spacing w:after="120"/>
      <w:ind w:left="840"/>
    </w:pPr>
    <w:rPr>
      <w:rFonts w:ascii="Times New Roman" w:hAnsi="Times New Roman" w:eastAsia="宋体"/>
      <w:sz w:val="21"/>
      <w:szCs w:val="24"/>
    </w:rPr>
  </w:style>
  <w:style w:type="paragraph" w:styleId="52">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楷体_GB2312"/>
      <w:kern w:val="0"/>
      <w:sz w:val="20"/>
    </w:rPr>
  </w:style>
  <w:style w:type="paragraph" w:styleId="53">
    <w:name w:val="Normal (Web)"/>
    <w:basedOn w:val="1"/>
    <w:link w:val="120"/>
    <w:autoRedefine/>
    <w:qFormat/>
    <w:uiPriority w:val="0"/>
    <w:pPr>
      <w:widowControl/>
      <w:spacing w:before="100" w:beforeAutospacing="1" w:after="100" w:afterAutospacing="1"/>
      <w:jc w:val="left"/>
    </w:pPr>
    <w:rPr>
      <w:rFonts w:eastAsia="宋体"/>
      <w:kern w:val="0"/>
      <w:sz w:val="24"/>
      <w:szCs w:val="24"/>
    </w:rPr>
  </w:style>
  <w:style w:type="paragraph" w:styleId="54">
    <w:name w:val="index 2"/>
    <w:basedOn w:val="1"/>
    <w:next w:val="1"/>
    <w:autoRedefine/>
    <w:qFormat/>
    <w:uiPriority w:val="0"/>
    <w:pPr>
      <w:ind w:left="420"/>
    </w:pPr>
    <w:rPr>
      <w:rFonts w:ascii="Times New Roman" w:hAnsi="Times New Roman" w:eastAsia="宋体"/>
    </w:rPr>
  </w:style>
  <w:style w:type="paragraph" w:styleId="55">
    <w:name w:val="Title"/>
    <w:basedOn w:val="1"/>
    <w:next w:val="1"/>
    <w:link w:val="102"/>
    <w:autoRedefine/>
    <w:qFormat/>
    <w:uiPriority w:val="0"/>
    <w:pPr>
      <w:spacing w:before="240" w:after="60"/>
      <w:jc w:val="center"/>
      <w:outlineLvl w:val="0"/>
    </w:pPr>
    <w:rPr>
      <w:rFonts w:ascii="Cambria" w:hAnsi="Cambria" w:eastAsia="宋体"/>
      <w:b/>
      <w:bCs/>
      <w:sz w:val="32"/>
      <w:szCs w:val="32"/>
    </w:rPr>
  </w:style>
  <w:style w:type="paragraph" w:styleId="56">
    <w:name w:val="annotation subject"/>
    <w:basedOn w:val="21"/>
    <w:next w:val="21"/>
    <w:link w:val="90"/>
    <w:autoRedefine/>
    <w:qFormat/>
    <w:uiPriority w:val="0"/>
    <w:rPr>
      <w:rFonts w:ascii="Calibri" w:hAnsi="Calibri" w:eastAsia="宋体"/>
      <w:b/>
      <w:bCs/>
    </w:rPr>
  </w:style>
  <w:style w:type="table" w:styleId="58">
    <w:name w:val="Table Grid"/>
    <w:basedOn w:val="57"/>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0">
    <w:name w:val="Strong"/>
    <w:autoRedefine/>
    <w:qFormat/>
    <w:uiPriority w:val="0"/>
    <w:rPr>
      <w:rFonts w:ascii="Times New Roman" w:hAnsi="Times New Roman" w:eastAsia="宋体" w:cs="Times New Roman"/>
      <w:b/>
    </w:rPr>
  </w:style>
  <w:style w:type="character" w:styleId="61">
    <w:name w:val="page number"/>
    <w:autoRedefine/>
    <w:qFormat/>
    <w:uiPriority w:val="0"/>
    <w:rPr>
      <w:rFonts w:ascii="Times New Roman" w:hAnsi="Times New Roman" w:eastAsia="宋体" w:cs="Times New Roman"/>
    </w:rPr>
  </w:style>
  <w:style w:type="character" w:styleId="62">
    <w:name w:val="FollowedHyperlink"/>
    <w:autoRedefine/>
    <w:qFormat/>
    <w:uiPriority w:val="0"/>
    <w:rPr>
      <w:rFonts w:ascii="Times New Roman" w:hAnsi="Times New Roman" w:eastAsia="宋体" w:cs="Times New Roman"/>
      <w:color w:val="954F72"/>
      <w:u w:val="single"/>
    </w:rPr>
  </w:style>
  <w:style w:type="character" w:styleId="63">
    <w:name w:val="Emphasis"/>
    <w:autoRedefine/>
    <w:qFormat/>
    <w:uiPriority w:val="0"/>
    <w:rPr>
      <w:rFonts w:ascii="Times New Roman" w:hAnsi="Times New Roman" w:eastAsia="宋体" w:cs="Times New Roman"/>
      <w:i/>
      <w:iCs/>
    </w:rPr>
  </w:style>
  <w:style w:type="character" w:styleId="64">
    <w:name w:val="line number"/>
    <w:autoRedefine/>
    <w:qFormat/>
    <w:uiPriority w:val="0"/>
    <w:rPr>
      <w:rFonts w:ascii="Times New Roman" w:hAnsi="Times New Roman" w:eastAsia="宋体" w:cs="Times New Roman"/>
    </w:rPr>
  </w:style>
  <w:style w:type="character" w:styleId="65">
    <w:name w:val="HTML Definition"/>
    <w:autoRedefine/>
    <w:qFormat/>
    <w:uiPriority w:val="0"/>
    <w:rPr>
      <w:rFonts w:ascii="Times New Roman" w:hAnsi="Times New Roman" w:eastAsia="宋体" w:cs="Times New Roman"/>
      <w:i/>
    </w:rPr>
  </w:style>
  <w:style w:type="character" w:styleId="66">
    <w:name w:val="HTML Typewriter"/>
    <w:basedOn w:val="59"/>
    <w:autoRedefine/>
    <w:semiHidden/>
    <w:unhideWhenUsed/>
    <w:qFormat/>
    <w:uiPriority w:val="99"/>
    <w:rPr>
      <w:rFonts w:hint="default" w:ascii="monospace" w:hAnsi="monospace" w:eastAsia="monospace" w:cs="monospace"/>
      <w:sz w:val="20"/>
    </w:rPr>
  </w:style>
  <w:style w:type="character" w:styleId="67">
    <w:name w:val="HTML Acronym"/>
    <w:basedOn w:val="59"/>
    <w:autoRedefine/>
    <w:semiHidden/>
    <w:unhideWhenUsed/>
    <w:qFormat/>
    <w:uiPriority w:val="99"/>
  </w:style>
  <w:style w:type="character" w:styleId="68">
    <w:name w:val="HTML Variable"/>
    <w:basedOn w:val="59"/>
    <w:autoRedefine/>
    <w:semiHidden/>
    <w:unhideWhenUsed/>
    <w:qFormat/>
    <w:uiPriority w:val="99"/>
  </w:style>
  <w:style w:type="character" w:styleId="69">
    <w:name w:val="Hyperlink"/>
    <w:autoRedefine/>
    <w:qFormat/>
    <w:uiPriority w:val="0"/>
    <w:rPr>
      <w:rFonts w:ascii="Times New Roman" w:hAnsi="Times New Roman" w:eastAsia="宋体" w:cs="Times New Roman"/>
      <w:color w:val="0000FF"/>
      <w:u w:val="single"/>
    </w:rPr>
  </w:style>
  <w:style w:type="character" w:styleId="70">
    <w:name w:val="HTML Code"/>
    <w:autoRedefine/>
    <w:qFormat/>
    <w:uiPriority w:val="0"/>
    <w:rPr>
      <w:rFonts w:hint="default" w:ascii="Menlo" w:hAnsi="Menlo" w:eastAsia="Menlo" w:cs="Menlo"/>
      <w:color w:val="C7254E"/>
      <w:sz w:val="21"/>
      <w:szCs w:val="21"/>
      <w:shd w:val="clear" w:color="auto" w:fill="F9F2F4"/>
    </w:rPr>
  </w:style>
  <w:style w:type="character" w:styleId="71">
    <w:name w:val="annotation reference"/>
    <w:autoRedefine/>
    <w:qFormat/>
    <w:uiPriority w:val="0"/>
    <w:rPr>
      <w:rFonts w:ascii="Times New Roman" w:hAnsi="Times New Roman" w:eastAsia="宋体" w:cs="Times New Roman"/>
      <w:sz w:val="21"/>
      <w:szCs w:val="21"/>
    </w:rPr>
  </w:style>
  <w:style w:type="character" w:styleId="72">
    <w:name w:val="HTML Cite"/>
    <w:autoRedefine/>
    <w:qFormat/>
    <w:uiPriority w:val="0"/>
    <w:rPr>
      <w:rFonts w:ascii="Times New Roman" w:hAnsi="Times New Roman" w:eastAsia="宋体" w:cs="Times New Roman"/>
    </w:rPr>
  </w:style>
  <w:style w:type="character" w:styleId="73">
    <w:name w:val="footnote reference"/>
    <w:autoRedefine/>
    <w:qFormat/>
    <w:uiPriority w:val="0"/>
    <w:rPr>
      <w:rFonts w:ascii="Times New Roman" w:hAnsi="Times New Roman" w:eastAsia="宋体" w:cs="Times New Roman"/>
      <w:vertAlign w:val="superscript"/>
    </w:rPr>
  </w:style>
  <w:style w:type="character" w:styleId="74">
    <w:name w:val="HTML Keyboard"/>
    <w:autoRedefine/>
    <w:qFormat/>
    <w:uiPriority w:val="0"/>
    <w:rPr>
      <w:rFonts w:hint="default" w:ascii="Menlo" w:hAnsi="Menlo" w:eastAsia="Menlo" w:cs="Menlo"/>
      <w:sz w:val="21"/>
      <w:szCs w:val="21"/>
    </w:rPr>
  </w:style>
  <w:style w:type="character" w:styleId="75">
    <w:name w:val="HTML Sample"/>
    <w:autoRedefine/>
    <w:qFormat/>
    <w:uiPriority w:val="0"/>
    <w:rPr>
      <w:rFonts w:ascii="Menlo" w:hAnsi="Menlo" w:eastAsia="Menlo" w:cs="Menlo"/>
      <w:sz w:val="21"/>
      <w:szCs w:val="21"/>
    </w:rPr>
  </w:style>
  <w:style w:type="character" w:customStyle="1" w:styleId="76">
    <w:name w:val="正文文本 字符"/>
    <w:link w:val="24"/>
    <w:autoRedefine/>
    <w:qFormat/>
    <w:uiPriority w:val="0"/>
    <w:rPr>
      <w:rFonts w:ascii="楷体_GB2312" w:hAnsi="Times New Roman"/>
      <w:kern w:val="2"/>
      <w:sz w:val="28"/>
    </w:rPr>
  </w:style>
  <w:style w:type="character" w:customStyle="1" w:styleId="77">
    <w:name w:val="标题 1 字符"/>
    <w:link w:val="5"/>
    <w:autoRedefine/>
    <w:qFormat/>
    <w:uiPriority w:val="0"/>
    <w:rPr>
      <w:rFonts w:ascii="Times New Roman" w:hAnsi="Times New Roman" w:eastAsia="楷体_GB2312" w:cs="Times New Roman"/>
      <w:b/>
      <w:kern w:val="44"/>
      <w:sz w:val="44"/>
    </w:rPr>
  </w:style>
  <w:style w:type="character" w:customStyle="1" w:styleId="78">
    <w:name w:val="标题 2 字符"/>
    <w:link w:val="6"/>
    <w:autoRedefine/>
    <w:qFormat/>
    <w:uiPriority w:val="0"/>
    <w:rPr>
      <w:rFonts w:ascii="宋体" w:hAnsi="宋体" w:eastAsia="楷体_GB2312" w:cs="Times New Roman"/>
      <w:b/>
      <w:kern w:val="2"/>
      <w:sz w:val="26"/>
      <w:lang w:val="en-US" w:eastAsia="zh-CN" w:bidi="ar-SA"/>
    </w:rPr>
  </w:style>
  <w:style w:type="character" w:customStyle="1" w:styleId="79">
    <w:name w:val="标题 3 字符"/>
    <w:link w:val="7"/>
    <w:autoRedefine/>
    <w:qFormat/>
    <w:uiPriority w:val="0"/>
    <w:rPr>
      <w:rFonts w:ascii="Times New Roman" w:hAnsi="Times New Roman" w:eastAsia="楷体_GB2312" w:cs="Times New Roman"/>
      <w:b/>
      <w:kern w:val="2"/>
      <w:sz w:val="26"/>
    </w:rPr>
  </w:style>
  <w:style w:type="character" w:customStyle="1" w:styleId="80">
    <w:name w:val="标题 4 字符"/>
    <w:link w:val="8"/>
    <w:autoRedefine/>
    <w:qFormat/>
    <w:uiPriority w:val="0"/>
    <w:rPr>
      <w:rFonts w:ascii="Arial" w:hAnsi="Arial" w:eastAsia="黑体" w:cs="Times New Roman"/>
      <w:b/>
      <w:bCs/>
      <w:kern w:val="2"/>
      <w:sz w:val="28"/>
      <w:szCs w:val="28"/>
    </w:rPr>
  </w:style>
  <w:style w:type="character" w:customStyle="1" w:styleId="81">
    <w:name w:val="正文缩进 字符"/>
    <w:link w:val="10"/>
    <w:autoRedefine/>
    <w:qFormat/>
    <w:uiPriority w:val="0"/>
    <w:rPr>
      <w:rFonts w:ascii="Times New Roman" w:hAnsi="Times New Roman" w:eastAsia="楷体_GB2312" w:cs="Times New Roman"/>
      <w:kern w:val="2"/>
      <w:sz w:val="24"/>
      <w:lang w:val="en-US" w:eastAsia="zh-CN" w:bidi="ar-SA"/>
    </w:rPr>
  </w:style>
  <w:style w:type="character" w:customStyle="1" w:styleId="82">
    <w:name w:val="标题 5 字符"/>
    <w:link w:val="9"/>
    <w:autoRedefine/>
    <w:qFormat/>
    <w:uiPriority w:val="0"/>
    <w:rPr>
      <w:rFonts w:ascii="宋体" w:hAnsi="Times New Roman"/>
      <w:b/>
      <w:spacing w:val="-2"/>
      <w:kern w:val="2"/>
      <w:position w:val="-6"/>
      <w:sz w:val="28"/>
    </w:rPr>
  </w:style>
  <w:style w:type="character" w:customStyle="1" w:styleId="83">
    <w:name w:val="标题 6 字符"/>
    <w:link w:val="11"/>
    <w:autoRedefine/>
    <w:qFormat/>
    <w:uiPriority w:val="0"/>
    <w:rPr>
      <w:rFonts w:ascii="Arial" w:hAnsi="Arial" w:eastAsia="黑体"/>
      <w:b/>
      <w:spacing w:val="-2"/>
      <w:kern w:val="2"/>
      <w:position w:val="-6"/>
      <w:sz w:val="24"/>
    </w:rPr>
  </w:style>
  <w:style w:type="character" w:customStyle="1" w:styleId="84">
    <w:name w:val="标题 7 字符"/>
    <w:link w:val="12"/>
    <w:autoRedefine/>
    <w:qFormat/>
    <w:uiPriority w:val="0"/>
    <w:rPr>
      <w:rFonts w:ascii="宋体" w:hAnsi="Times New Roman"/>
      <w:b/>
      <w:spacing w:val="-2"/>
      <w:kern w:val="2"/>
      <w:position w:val="-6"/>
      <w:sz w:val="24"/>
    </w:rPr>
  </w:style>
  <w:style w:type="character" w:customStyle="1" w:styleId="85">
    <w:name w:val="标题 8 字符"/>
    <w:link w:val="13"/>
    <w:autoRedefine/>
    <w:qFormat/>
    <w:uiPriority w:val="0"/>
    <w:rPr>
      <w:rFonts w:ascii="Arial" w:hAnsi="Arial" w:eastAsia="黑体"/>
      <w:spacing w:val="-2"/>
      <w:kern w:val="2"/>
      <w:position w:val="-6"/>
      <w:sz w:val="24"/>
    </w:rPr>
  </w:style>
  <w:style w:type="character" w:customStyle="1" w:styleId="86">
    <w:name w:val="标题 9 字符"/>
    <w:link w:val="14"/>
    <w:autoRedefine/>
    <w:qFormat/>
    <w:uiPriority w:val="0"/>
    <w:rPr>
      <w:rFonts w:ascii="Arial" w:hAnsi="Arial" w:eastAsia="黑体"/>
      <w:spacing w:val="-2"/>
      <w:kern w:val="2"/>
      <w:position w:val="-6"/>
      <w:sz w:val="28"/>
    </w:rPr>
  </w:style>
  <w:style w:type="character" w:customStyle="1" w:styleId="87">
    <w:name w:val="hilite6"/>
    <w:autoRedefine/>
    <w:qFormat/>
    <w:uiPriority w:val="0"/>
    <w:rPr>
      <w:rFonts w:ascii="Times New Roman" w:hAnsi="Times New Roman" w:eastAsia="宋体" w:cs="Times New Roman"/>
      <w:color w:val="FFFFFF"/>
      <w:shd w:val="clear" w:color="auto" w:fill="776666"/>
    </w:rPr>
  </w:style>
  <w:style w:type="character" w:customStyle="1" w:styleId="88">
    <w:name w:val="页眉 字符"/>
    <w:link w:val="36"/>
    <w:autoRedefine/>
    <w:qFormat/>
    <w:uiPriority w:val="99"/>
    <w:rPr>
      <w:rFonts w:ascii="Times New Roman" w:hAnsi="Times New Roman" w:eastAsia="楷体_GB2312" w:cs="Times New Roman"/>
      <w:kern w:val="2"/>
      <w:sz w:val="18"/>
    </w:rPr>
  </w:style>
  <w:style w:type="character" w:customStyle="1" w:styleId="89">
    <w:name w:val="hilite"/>
    <w:autoRedefine/>
    <w:qFormat/>
    <w:uiPriority w:val="0"/>
    <w:rPr>
      <w:rFonts w:ascii="Times New Roman" w:hAnsi="Times New Roman" w:eastAsia="宋体" w:cs="Times New Roman"/>
      <w:color w:val="FFFFFF"/>
      <w:shd w:val="clear" w:color="auto" w:fill="776666"/>
    </w:rPr>
  </w:style>
  <w:style w:type="character" w:customStyle="1" w:styleId="90">
    <w:name w:val="批注主题 字符"/>
    <w:link w:val="56"/>
    <w:autoRedefine/>
    <w:qFormat/>
    <w:uiPriority w:val="0"/>
    <w:rPr>
      <w:b/>
      <w:bCs/>
      <w:kern w:val="2"/>
      <w:sz w:val="26"/>
    </w:rPr>
  </w:style>
  <w:style w:type="character" w:customStyle="1" w:styleId="91">
    <w:name w:val="批注文字 字符"/>
    <w:link w:val="21"/>
    <w:autoRedefine/>
    <w:qFormat/>
    <w:uiPriority w:val="0"/>
    <w:rPr>
      <w:rFonts w:ascii="Times New Roman" w:hAnsi="Times New Roman" w:eastAsia="楷体_GB2312" w:cs="Times New Roman"/>
      <w:kern w:val="2"/>
      <w:sz w:val="26"/>
    </w:rPr>
  </w:style>
  <w:style w:type="character" w:customStyle="1" w:styleId="92">
    <w:name w:val="state"/>
    <w:autoRedefine/>
    <w:qFormat/>
    <w:uiPriority w:val="0"/>
    <w:rPr>
      <w:rFonts w:ascii="Times New Roman" w:hAnsi="Times New Roman" w:eastAsia="宋体" w:cs="Times New Roman"/>
      <w:b/>
      <w:color w:val="FFFFFF"/>
      <w:sz w:val="19"/>
      <w:szCs w:val="19"/>
    </w:rPr>
  </w:style>
  <w:style w:type="character" w:customStyle="1" w:styleId="93">
    <w:name w:val="bds_more5"/>
    <w:autoRedefine/>
    <w:qFormat/>
    <w:uiPriority w:val="0"/>
    <w:rPr>
      <w:rFonts w:ascii="Times New Roman" w:hAnsi="Times New Roman" w:eastAsia="宋体" w:cs="Times New Roman"/>
    </w:rPr>
  </w:style>
  <w:style w:type="character" w:customStyle="1" w:styleId="94">
    <w:name w:val="正文文本缩进 字符"/>
    <w:link w:val="3"/>
    <w:autoRedefine/>
    <w:qFormat/>
    <w:uiPriority w:val="0"/>
    <w:rPr>
      <w:rFonts w:ascii="方正仿宋简体" w:hAnsi="创艺简仿宋" w:eastAsia="方正仿宋简体" w:cs="Times New Roman"/>
      <w:kern w:val="2"/>
      <w:sz w:val="24"/>
      <w:lang w:val="en-US" w:eastAsia="zh-CN" w:bidi="ar-SA"/>
    </w:rPr>
  </w:style>
  <w:style w:type="character" w:customStyle="1" w:styleId="95">
    <w:name w:val="bigfont"/>
    <w:autoRedefine/>
    <w:qFormat/>
    <w:uiPriority w:val="0"/>
  </w:style>
  <w:style w:type="character" w:customStyle="1" w:styleId="96">
    <w:name w:val="正文文本缩进 2 字符"/>
    <w:link w:val="33"/>
    <w:autoRedefine/>
    <w:qFormat/>
    <w:uiPriority w:val="0"/>
    <w:rPr>
      <w:rFonts w:ascii="宋体"/>
      <w:b/>
      <w:bCs/>
      <w:kern w:val="2"/>
      <w:sz w:val="24"/>
    </w:rPr>
  </w:style>
  <w:style w:type="character" w:customStyle="1" w:styleId="97">
    <w:name w:val="bds_more6"/>
    <w:autoRedefine/>
    <w:qFormat/>
    <w:uiPriority w:val="0"/>
    <w:rPr>
      <w:rFonts w:ascii="Times New Roman" w:hAnsi="Times New Roman" w:eastAsia="宋体" w:cs="Times New Roman"/>
    </w:rPr>
  </w:style>
  <w:style w:type="character" w:customStyle="1" w:styleId="98">
    <w:name w:val="noused"/>
    <w:autoRedefine/>
    <w:qFormat/>
    <w:uiPriority w:val="0"/>
    <w:rPr>
      <w:rFonts w:ascii="Times New Roman" w:hAnsi="Times New Roman" w:eastAsia="宋体" w:cs="Times New Roman"/>
      <w:b/>
      <w:color w:val="FFFFFF"/>
      <w:sz w:val="21"/>
      <w:szCs w:val="21"/>
    </w:rPr>
  </w:style>
  <w:style w:type="character" w:customStyle="1" w:styleId="99">
    <w:name w:val="Char Char2"/>
    <w:autoRedefine/>
    <w:qFormat/>
    <w:uiPriority w:val="0"/>
    <w:rPr>
      <w:rFonts w:ascii="宋体" w:hAnsi="宋体" w:eastAsia="楷体_GB2312" w:cs="Times New Roman"/>
      <w:b/>
      <w:kern w:val="2"/>
      <w:sz w:val="26"/>
      <w:lang w:val="en-US" w:eastAsia="zh-CN" w:bidi="ar-SA"/>
    </w:rPr>
  </w:style>
  <w:style w:type="character" w:customStyle="1" w:styleId="100">
    <w:name w:val="bds_more7"/>
    <w:autoRedefine/>
    <w:qFormat/>
    <w:uiPriority w:val="0"/>
    <w:rPr>
      <w:rFonts w:ascii="Times New Roman" w:hAnsi="Times New Roman" w:eastAsia="宋体" w:cs="Times New Roman"/>
    </w:rPr>
  </w:style>
  <w:style w:type="character" w:customStyle="1" w:styleId="101">
    <w:name w:val="文档结构图 字符"/>
    <w:link w:val="19"/>
    <w:autoRedefine/>
    <w:qFormat/>
    <w:uiPriority w:val="99"/>
    <w:rPr>
      <w:kern w:val="2"/>
      <w:sz w:val="26"/>
      <w:shd w:val="clear" w:color="auto" w:fill="000080"/>
    </w:rPr>
  </w:style>
  <w:style w:type="character" w:customStyle="1" w:styleId="102">
    <w:name w:val="标题 字符"/>
    <w:link w:val="55"/>
    <w:autoRedefine/>
    <w:qFormat/>
    <w:uiPriority w:val="0"/>
    <w:rPr>
      <w:rFonts w:ascii="Cambria" w:hAnsi="Cambria" w:eastAsia="宋体" w:cs="Times New Roman"/>
      <w:b/>
      <w:bCs/>
      <w:kern w:val="2"/>
      <w:sz w:val="32"/>
      <w:szCs w:val="32"/>
    </w:rPr>
  </w:style>
  <w:style w:type="character" w:customStyle="1" w:styleId="103">
    <w:name w:val="页脚 字符"/>
    <w:link w:val="35"/>
    <w:autoRedefine/>
    <w:qFormat/>
    <w:uiPriority w:val="99"/>
    <w:rPr>
      <w:rFonts w:ascii="Times New Roman" w:hAnsi="Times New Roman" w:eastAsia="楷体_GB2312" w:cs="Times New Roman"/>
      <w:kern w:val="2"/>
      <w:sz w:val="18"/>
    </w:rPr>
  </w:style>
  <w:style w:type="character" w:customStyle="1" w:styleId="104">
    <w:name w:val="Body Char Char"/>
    <w:link w:val="105"/>
    <w:autoRedefine/>
    <w:qFormat/>
    <w:uiPriority w:val="0"/>
    <w:rPr>
      <w:sz w:val="21"/>
      <w:szCs w:val="21"/>
      <w:lang w:eastAsia="en-US"/>
    </w:rPr>
  </w:style>
  <w:style w:type="paragraph" w:customStyle="1" w:styleId="105">
    <w:name w:val="Body"/>
    <w:basedOn w:val="1"/>
    <w:link w:val="104"/>
    <w:autoRedefine/>
    <w:qFormat/>
    <w:uiPriority w:val="0"/>
    <w:pPr>
      <w:widowControl/>
      <w:tabs>
        <w:tab w:val="left" w:pos="9356"/>
      </w:tabs>
      <w:spacing w:before="80" w:after="80" w:line="360" w:lineRule="auto"/>
      <w:ind w:firstLine="480" w:firstLineChars="200"/>
    </w:pPr>
    <w:rPr>
      <w:rFonts w:eastAsia="宋体"/>
      <w:kern w:val="0"/>
      <w:sz w:val="21"/>
      <w:szCs w:val="21"/>
      <w:lang w:eastAsia="en-US"/>
    </w:rPr>
  </w:style>
  <w:style w:type="character" w:customStyle="1" w:styleId="106">
    <w:name w:val="bds_more4"/>
    <w:autoRedefine/>
    <w:qFormat/>
    <w:uiPriority w:val="0"/>
    <w:rPr>
      <w:rFonts w:hint="eastAsia" w:ascii="宋体" w:hAnsi="宋体" w:eastAsia="宋体" w:cs="宋体"/>
    </w:rPr>
  </w:style>
  <w:style w:type="character" w:customStyle="1" w:styleId="107">
    <w:name w:val="other"/>
    <w:autoRedefine/>
    <w:qFormat/>
    <w:uiPriority w:val="0"/>
    <w:rPr>
      <w:rFonts w:ascii="Times New Roman" w:hAnsi="Times New Roman" w:eastAsia="宋体" w:cs="Times New Roman"/>
    </w:rPr>
  </w:style>
  <w:style w:type="character" w:customStyle="1" w:styleId="108">
    <w:name w:val="active"/>
    <w:autoRedefine/>
    <w:qFormat/>
    <w:uiPriority w:val="0"/>
    <w:rPr>
      <w:rFonts w:ascii="Times New Roman" w:hAnsi="Times New Roman" w:eastAsia="宋体" w:cs="Times New Roman"/>
      <w:color w:val="00FF00"/>
      <w:shd w:val="clear" w:color="auto" w:fill="000000"/>
    </w:rPr>
  </w:style>
  <w:style w:type="character" w:customStyle="1" w:styleId="109">
    <w:name w:val="bds_more8"/>
    <w:autoRedefine/>
    <w:qFormat/>
    <w:uiPriority w:val="0"/>
    <w:rPr>
      <w:rFonts w:hint="eastAsia" w:ascii="宋体" w:hAnsi="宋体" w:eastAsia="宋体" w:cs="宋体"/>
    </w:rPr>
  </w:style>
  <w:style w:type="character" w:customStyle="1" w:styleId="110">
    <w:name w:val="标书正文格式 Char Char"/>
    <w:link w:val="111"/>
    <w:autoRedefine/>
    <w:qFormat/>
    <w:uiPriority w:val="0"/>
    <w:rPr>
      <w:rFonts w:eastAsia="楷体_GB2312"/>
      <w:kern w:val="2"/>
      <w:sz w:val="24"/>
      <w:szCs w:val="24"/>
      <w:lang w:val="en-US" w:eastAsia="zh-CN" w:bidi="ar-SA"/>
    </w:rPr>
  </w:style>
  <w:style w:type="paragraph" w:customStyle="1" w:styleId="111">
    <w:name w:val="标书正文格式"/>
    <w:link w:val="110"/>
    <w:autoRedefine/>
    <w:qFormat/>
    <w:uiPriority w:val="0"/>
    <w:pPr>
      <w:spacing w:line="360" w:lineRule="auto"/>
      <w:ind w:firstLine="200" w:firstLineChars="200"/>
    </w:pPr>
    <w:rPr>
      <w:rFonts w:ascii="Calibri" w:hAnsi="Calibri" w:eastAsia="楷体_GB2312" w:cs="Times New Roman"/>
      <w:kern w:val="2"/>
      <w:sz w:val="24"/>
      <w:szCs w:val="24"/>
      <w:lang w:val="en-US" w:eastAsia="zh-CN" w:bidi="ar-SA"/>
    </w:rPr>
  </w:style>
  <w:style w:type="character" w:customStyle="1" w:styleId="112">
    <w:name w:val="bds_nopic"/>
    <w:autoRedefine/>
    <w:qFormat/>
    <w:uiPriority w:val="0"/>
    <w:rPr>
      <w:rFonts w:ascii="Times New Roman" w:hAnsi="Times New Roman" w:eastAsia="宋体" w:cs="Times New Roman"/>
    </w:rPr>
  </w:style>
  <w:style w:type="character" w:customStyle="1" w:styleId="113">
    <w:name w:val="dg2"/>
    <w:autoRedefine/>
    <w:qFormat/>
    <w:uiPriority w:val="0"/>
  </w:style>
  <w:style w:type="character" w:customStyle="1" w:styleId="114">
    <w:name w:val="hover61"/>
    <w:autoRedefine/>
    <w:qFormat/>
    <w:uiPriority w:val="0"/>
    <w:rPr>
      <w:rFonts w:ascii="Times New Roman" w:hAnsi="Times New Roman" w:eastAsia="宋体" w:cs="Times New Roman"/>
      <w:shd w:val="clear" w:color="auto" w:fill="FF0000"/>
    </w:rPr>
  </w:style>
  <w:style w:type="character" w:customStyle="1" w:styleId="115">
    <w:name w:val="grid2"/>
    <w:autoRedefine/>
    <w:qFormat/>
    <w:uiPriority w:val="0"/>
    <w:rPr>
      <w:rFonts w:ascii="Times New Roman" w:hAnsi="Times New Roman" w:eastAsia="宋体" w:cs="Times New Roman"/>
    </w:rPr>
  </w:style>
  <w:style w:type="character" w:customStyle="1" w:styleId="116">
    <w:name w:val="正文要点 Char Char"/>
    <w:link w:val="117"/>
    <w:autoRedefine/>
    <w:qFormat/>
    <w:uiPriority w:val="0"/>
    <w:rPr>
      <w:rFonts w:eastAsia="楷体_GB2312"/>
      <w:kern w:val="2"/>
      <w:sz w:val="21"/>
      <w:szCs w:val="24"/>
    </w:rPr>
  </w:style>
  <w:style w:type="paragraph" w:customStyle="1" w:styleId="117">
    <w:name w:val="正文要点"/>
    <w:basedOn w:val="1"/>
    <w:next w:val="1"/>
    <w:link w:val="116"/>
    <w:autoRedefine/>
    <w:qFormat/>
    <w:uiPriority w:val="0"/>
    <w:pPr>
      <w:tabs>
        <w:tab w:val="left" w:pos="420"/>
      </w:tabs>
      <w:spacing w:line="360" w:lineRule="auto"/>
      <w:ind w:left="420" w:hanging="420"/>
    </w:pPr>
    <w:rPr>
      <w:sz w:val="21"/>
      <w:szCs w:val="24"/>
    </w:rPr>
  </w:style>
  <w:style w:type="character" w:customStyle="1" w:styleId="118">
    <w:name w:val="apple-converted-space"/>
    <w:autoRedefine/>
    <w:qFormat/>
    <w:uiPriority w:val="0"/>
  </w:style>
  <w:style w:type="character" w:customStyle="1" w:styleId="119">
    <w:name w:val="bds_nopic2"/>
    <w:autoRedefine/>
    <w:qFormat/>
    <w:uiPriority w:val="0"/>
    <w:rPr>
      <w:rFonts w:ascii="Times New Roman" w:hAnsi="Times New Roman" w:eastAsia="宋体" w:cs="Times New Roman"/>
    </w:rPr>
  </w:style>
  <w:style w:type="character" w:customStyle="1" w:styleId="120">
    <w:name w:val="普通(网站) 字符"/>
    <w:link w:val="53"/>
    <w:autoRedefine/>
    <w:qFormat/>
    <w:uiPriority w:val="0"/>
    <w:rPr>
      <w:sz w:val="24"/>
      <w:szCs w:val="24"/>
    </w:rPr>
  </w:style>
  <w:style w:type="character" w:customStyle="1" w:styleId="121">
    <w:name w:val="样式 宋体 小四"/>
    <w:autoRedefine/>
    <w:qFormat/>
    <w:uiPriority w:val="0"/>
    <w:rPr>
      <w:rFonts w:ascii="宋体" w:hAnsi="宋体"/>
      <w:sz w:val="24"/>
    </w:rPr>
  </w:style>
  <w:style w:type="character" w:customStyle="1" w:styleId="122">
    <w:name w:val="Table Text Char Char"/>
    <w:link w:val="123"/>
    <w:autoRedefine/>
    <w:qFormat/>
    <w:uiPriority w:val="0"/>
    <w:rPr>
      <w:rFonts w:ascii="Arial" w:hAnsi="Arial" w:cs="Arial"/>
      <w:sz w:val="18"/>
      <w:szCs w:val="18"/>
      <w:lang w:val="en-US" w:eastAsia="zh-CN" w:bidi="ar-SA"/>
    </w:rPr>
  </w:style>
  <w:style w:type="paragraph" w:customStyle="1" w:styleId="123">
    <w:name w:val="Table Text"/>
    <w:link w:val="122"/>
    <w:autoRedefine/>
    <w:qFormat/>
    <w:uiPriority w:val="0"/>
    <w:pPr>
      <w:snapToGrid w:val="0"/>
      <w:spacing w:before="80" w:after="80"/>
    </w:pPr>
    <w:rPr>
      <w:rFonts w:ascii="Arial" w:hAnsi="Arial" w:eastAsia="宋体" w:cs="Arial"/>
      <w:sz w:val="18"/>
      <w:szCs w:val="18"/>
      <w:lang w:val="en-US" w:eastAsia="zh-CN" w:bidi="ar-SA"/>
    </w:rPr>
  </w:style>
  <w:style w:type="character" w:customStyle="1" w:styleId="124">
    <w:name w:val="grid"/>
    <w:autoRedefine/>
    <w:qFormat/>
    <w:uiPriority w:val="0"/>
    <w:rPr>
      <w:rFonts w:ascii="Times New Roman" w:hAnsi="Times New Roman" w:eastAsia="宋体" w:cs="Times New Roman"/>
    </w:rPr>
  </w:style>
  <w:style w:type="character" w:customStyle="1" w:styleId="125">
    <w:name w:val="纯文本 字符"/>
    <w:link w:val="29"/>
    <w:autoRedefine/>
    <w:qFormat/>
    <w:uiPriority w:val="0"/>
    <w:rPr>
      <w:rFonts w:ascii="宋体" w:hAnsi="Courier New" w:eastAsia="楷体_GB2312" w:cs="Times New Roman"/>
      <w:kern w:val="2"/>
      <w:sz w:val="26"/>
      <w:lang w:val="en-US" w:eastAsia="zh-CN" w:bidi="ar-SA"/>
    </w:rPr>
  </w:style>
  <w:style w:type="character" w:customStyle="1" w:styleId="126">
    <w:name w:val="bds_nopic1"/>
    <w:autoRedefine/>
    <w:qFormat/>
    <w:uiPriority w:val="0"/>
    <w:rPr>
      <w:rFonts w:ascii="Times New Roman" w:hAnsi="Times New Roman" w:eastAsia="宋体" w:cs="Times New Roman"/>
    </w:rPr>
  </w:style>
  <w:style w:type="character" w:customStyle="1" w:styleId="127">
    <w:name w:val="active8"/>
    <w:autoRedefine/>
    <w:qFormat/>
    <w:uiPriority w:val="0"/>
    <w:rPr>
      <w:rFonts w:ascii="Times New Roman" w:hAnsi="Times New Roman" w:eastAsia="宋体" w:cs="Times New Roman"/>
      <w:color w:val="00FF00"/>
      <w:shd w:val="clear" w:color="auto" w:fill="000000"/>
    </w:rPr>
  </w:style>
  <w:style w:type="paragraph" w:customStyle="1" w:styleId="128">
    <w:name w:val="xl132"/>
    <w:basedOn w:val="1"/>
    <w:autoRedefine/>
    <w:qFormat/>
    <w:uiPriority w:val="0"/>
    <w:pPr>
      <w:widowControl/>
      <w:pBdr>
        <w:top w:val="single" w:color="auto" w:sz="4" w:space="0"/>
        <w:bottom w:val="single" w:color="auto" w:sz="4" w:space="0"/>
      </w:pBdr>
      <w:spacing w:before="100" w:beforeAutospacing="1" w:after="100" w:afterAutospacing="1"/>
      <w:jc w:val="center"/>
    </w:pPr>
    <w:rPr>
      <w:rFonts w:ascii="宋体" w:hAnsi="宋体" w:eastAsia="宋体" w:cs="宋体"/>
      <w:kern w:val="0"/>
      <w:sz w:val="20"/>
    </w:rPr>
  </w:style>
  <w:style w:type="paragraph" w:customStyle="1" w:styleId="129">
    <w:name w:val="xl119"/>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b/>
      <w:bCs/>
      <w:kern w:val="0"/>
      <w:sz w:val="24"/>
      <w:szCs w:val="24"/>
    </w:rPr>
  </w:style>
  <w:style w:type="paragraph" w:customStyle="1" w:styleId="130">
    <w:name w:val="xl81"/>
    <w:basedOn w:val="1"/>
    <w:autoRedefine/>
    <w:qFormat/>
    <w:uiPriority w:val="0"/>
    <w:pPr>
      <w:widowControl/>
      <w:spacing w:before="100" w:beforeAutospacing="1" w:after="100" w:afterAutospacing="1"/>
      <w:jc w:val="center"/>
    </w:pPr>
    <w:rPr>
      <w:rFonts w:eastAsia="宋体"/>
      <w:b/>
      <w:bCs/>
      <w:kern w:val="0"/>
      <w:sz w:val="24"/>
      <w:szCs w:val="24"/>
    </w:rPr>
  </w:style>
  <w:style w:type="paragraph" w:customStyle="1" w:styleId="131">
    <w:name w:val="xl77"/>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eastAsia="宋体"/>
      <w:b/>
      <w:bCs/>
      <w:kern w:val="0"/>
      <w:sz w:val="24"/>
      <w:szCs w:val="24"/>
    </w:rPr>
  </w:style>
  <w:style w:type="paragraph" w:customStyle="1" w:styleId="132">
    <w:name w:val="xl76"/>
    <w:basedOn w:val="1"/>
    <w:autoRedefine/>
    <w:qFormat/>
    <w:uiPriority w:val="0"/>
    <w:pPr>
      <w:widowControl/>
      <w:pBdr>
        <w:top w:val="single" w:color="auto" w:sz="4" w:space="0"/>
        <w:bottom w:val="single" w:color="auto" w:sz="4" w:space="0"/>
      </w:pBdr>
      <w:spacing w:before="100" w:beforeAutospacing="1" w:after="100" w:afterAutospacing="1"/>
      <w:jc w:val="center"/>
    </w:pPr>
    <w:rPr>
      <w:rFonts w:eastAsia="宋体"/>
      <w:b/>
      <w:bCs/>
      <w:kern w:val="0"/>
      <w:sz w:val="24"/>
      <w:szCs w:val="24"/>
    </w:rPr>
  </w:style>
  <w:style w:type="paragraph" w:customStyle="1" w:styleId="133">
    <w:name w:val="xl84"/>
    <w:basedOn w:val="1"/>
    <w:autoRedefine/>
    <w:qFormat/>
    <w:uiPriority w:val="0"/>
    <w:pPr>
      <w:widowControl/>
      <w:pBdr>
        <w:top w:val="single" w:color="auto" w:sz="4" w:space="0"/>
        <w:right w:val="single" w:color="auto" w:sz="4" w:space="0"/>
      </w:pBdr>
      <w:spacing w:before="100" w:beforeAutospacing="1" w:after="100" w:afterAutospacing="1"/>
      <w:jc w:val="center"/>
    </w:pPr>
    <w:rPr>
      <w:rFonts w:eastAsia="宋体"/>
      <w:kern w:val="0"/>
      <w:sz w:val="24"/>
      <w:szCs w:val="24"/>
    </w:rPr>
  </w:style>
  <w:style w:type="paragraph" w:customStyle="1" w:styleId="134">
    <w:name w:val="xl122"/>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eastAsia="宋体"/>
      <w:b/>
      <w:bCs/>
      <w:kern w:val="0"/>
      <w:sz w:val="24"/>
      <w:szCs w:val="24"/>
    </w:rPr>
  </w:style>
  <w:style w:type="paragraph" w:customStyle="1" w:styleId="135">
    <w:name w:val="xl155"/>
    <w:basedOn w:val="1"/>
    <w:autoRedefine/>
    <w:qFormat/>
    <w:uiPriority w:val="0"/>
    <w:pPr>
      <w:widowControl/>
      <w:pBdr>
        <w:left w:val="single" w:color="auto" w:sz="4" w:space="0"/>
        <w:right w:val="single" w:color="auto" w:sz="4" w:space="0"/>
      </w:pBdr>
      <w:shd w:val="clear" w:color="000000" w:fill="FFFFFF"/>
      <w:spacing w:before="100" w:beforeAutospacing="1" w:after="100" w:afterAutospacing="1"/>
      <w:jc w:val="center"/>
    </w:pPr>
    <w:rPr>
      <w:rFonts w:ascii="宋体" w:hAnsi="宋体" w:eastAsia="宋体" w:cs="宋体"/>
      <w:b/>
      <w:bCs/>
      <w:kern w:val="0"/>
      <w:sz w:val="20"/>
    </w:rPr>
  </w:style>
  <w:style w:type="character" w:customStyle="1" w:styleId="136">
    <w:name w:val="日期 字符"/>
    <w:link w:val="32"/>
    <w:autoRedefine/>
    <w:qFormat/>
    <w:uiPriority w:val="0"/>
    <w:rPr>
      <w:rFonts w:ascii="宋体" w:hAnsi="宋体" w:eastAsia="宋体" w:cs="Times New Roman"/>
      <w:kern w:val="2"/>
      <w:sz w:val="24"/>
    </w:rPr>
  </w:style>
  <w:style w:type="paragraph" w:customStyle="1" w:styleId="137">
    <w:name w:val="列出段落1"/>
    <w:basedOn w:val="1"/>
    <w:autoRedefine/>
    <w:qFormat/>
    <w:uiPriority w:val="0"/>
    <w:pPr>
      <w:ind w:firstLine="420" w:firstLineChars="200"/>
    </w:pPr>
    <w:rPr>
      <w:rFonts w:eastAsia="宋体"/>
      <w:sz w:val="21"/>
      <w:szCs w:val="22"/>
    </w:rPr>
  </w:style>
  <w:style w:type="paragraph" w:customStyle="1" w:styleId="138">
    <w:name w:val="xl114"/>
    <w:basedOn w:val="1"/>
    <w:autoRedefine/>
    <w:qFormat/>
    <w:uiPriority w:val="0"/>
    <w:pPr>
      <w:widowControl/>
      <w:pBdr>
        <w:top w:val="single" w:color="auto" w:sz="4" w:space="0"/>
        <w:bottom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139">
    <w:name w:val="xl150"/>
    <w:basedOn w:val="1"/>
    <w:autoRedefine/>
    <w:qFormat/>
    <w:uiPriority w:val="0"/>
    <w:pPr>
      <w:widowControl/>
      <w:pBdr>
        <w:left w:val="single" w:color="auto" w:sz="4" w:space="0"/>
        <w:bottom w:val="single" w:color="auto" w:sz="4" w:space="0"/>
        <w:right w:val="double" w:color="auto" w:sz="6" w:space="0"/>
      </w:pBdr>
      <w:spacing w:before="100" w:beforeAutospacing="1" w:after="100" w:afterAutospacing="1"/>
      <w:jc w:val="left"/>
    </w:pPr>
    <w:rPr>
      <w:rFonts w:ascii="宋体" w:hAnsi="宋体" w:eastAsia="宋体" w:cs="宋体"/>
      <w:kern w:val="0"/>
      <w:sz w:val="20"/>
    </w:rPr>
  </w:style>
  <w:style w:type="paragraph" w:customStyle="1" w:styleId="140">
    <w:name w:val="xl133"/>
    <w:basedOn w:val="1"/>
    <w:autoRedefine/>
    <w:qFormat/>
    <w:uiPriority w:val="0"/>
    <w:pPr>
      <w:widowControl/>
      <w:pBdr>
        <w:top w:val="single" w:color="auto" w:sz="4" w:space="0"/>
        <w:right w:val="single" w:color="auto" w:sz="4" w:space="0"/>
      </w:pBdr>
      <w:spacing w:before="100" w:beforeAutospacing="1" w:after="100" w:afterAutospacing="1"/>
      <w:jc w:val="center"/>
    </w:pPr>
    <w:rPr>
      <w:rFonts w:ascii="宋体" w:hAnsi="宋体" w:eastAsia="宋体" w:cs="宋体"/>
      <w:kern w:val="0"/>
      <w:sz w:val="20"/>
    </w:rPr>
  </w:style>
  <w:style w:type="paragraph" w:customStyle="1" w:styleId="141">
    <w:name w:val="xl149"/>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rPr>
  </w:style>
  <w:style w:type="paragraph" w:customStyle="1" w:styleId="142">
    <w:name w:val="xl48"/>
    <w:basedOn w:val="1"/>
    <w:autoRedefine/>
    <w:qFormat/>
    <w:uiPriority w:val="0"/>
    <w:pPr>
      <w:widowControl/>
      <w:spacing w:before="100" w:beforeAutospacing="1" w:after="100" w:afterAutospacing="1"/>
      <w:jc w:val="left"/>
      <w:textAlignment w:val="center"/>
    </w:pPr>
    <w:rPr>
      <w:rFonts w:ascii="Univers" w:hAnsi="Univers" w:eastAsia="宋体" w:cs="宋体"/>
      <w:b/>
      <w:bCs/>
      <w:kern w:val="0"/>
      <w:sz w:val="24"/>
      <w:szCs w:val="24"/>
    </w:rPr>
  </w:style>
  <w:style w:type="paragraph" w:customStyle="1" w:styleId="143">
    <w:name w:val="列出段落11"/>
    <w:basedOn w:val="1"/>
    <w:autoRedefine/>
    <w:qFormat/>
    <w:uiPriority w:val="0"/>
    <w:pPr>
      <w:ind w:firstLine="200" w:firstLineChars="200"/>
    </w:pPr>
    <w:rPr>
      <w:rFonts w:eastAsia="宋体" w:cs="Arial"/>
      <w:sz w:val="21"/>
      <w:szCs w:val="22"/>
    </w:rPr>
  </w:style>
  <w:style w:type="paragraph" w:customStyle="1" w:styleId="144">
    <w:name w:val="rm"/>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45">
    <w:name w:val="font6"/>
    <w:basedOn w:val="1"/>
    <w:autoRedefine/>
    <w:qFormat/>
    <w:uiPriority w:val="0"/>
    <w:pPr>
      <w:widowControl/>
      <w:spacing w:before="100" w:beforeAutospacing="1" w:after="100" w:afterAutospacing="1"/>
      <w:jc w:val="left"/>
    </w:pPr>
    <w:rPr>
      <w:rFonts w:ascii="宋体" w:hAnsi="宋体" w:eastAsia="宋体" w:cs="宋体"/>
      <w:b/>
      <w:bCs/>
      <w:kern w:val="0"/>
      <w:sz w:val="24"/>
      <w:szCs w:val="24"/>
    </w:rPr>
  </w:style>
  <w:style w:type="paragraph" w:customStyle="1" w:styleId="146">
    <w:name w:val="Char"/>
    <w:basedOn w:val="1"/>
    <w:autoRedefine/>
    <w:qFormat/>
    <w:uiPriority w:val="0"/>
    <w:rPr>
      <w:rFonts w:ascii="Tahoma" w:hAnsi="Tahoma" w:eastAsia="宋体"/>
      <w:sz w:val="24"/>
    </w:rPr>
  </w:style>
  <w:style w:type="paragraph" w:customStyle="1" w:styleId="147">
    <w:name w:val="xl10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i/>
      <w:iCs/>
      <w:kern w:val="0"/>
      <w:sz w:val="24"/>
      <w:szCs w:val="24"/>
    </w:rPr>
  </w:style>
  <w:style w:type="paragraph" w:customStyle="1" w:styleId="148">
    <w:name w:val="xl146"/>
    <w:basedOn w:val="1"/>
    <w:autoRedefine/>
    <w:qFormat/>
    <w:uiPriority w:val="0"/>
    <w:pPr>
      <w:widowControl/>
      <w:pBdr>
        <w:left w:val="single" w:color="auto" w:sz="4" w:space="0"/>
      </w:pBdr>
      <w:spacing w:before="100" w:beforeAutospacing="1" w:after="100" w:afterAutospacing="1"/>
      <w:jc w:val="center"/>
    </w:pPr>
    <w:rPr>
      <w:rFonts w:ascii="宋体" w:hAnsi="宋体" w:eastAsia="宋体" w:cs="宋体"/>
      <w:b/>
      <w:bCs/>
      <w:kern w:val="0"/>
      <w:sz w:val="20"/>
    </w:rPr>
  </w:style>
  <w:style w:type="paragraph" w:customStyle="1" w:styleId="149">
    <w:name w:val="xl96"/>
    <w:basedOn w:val="1"/>
    <w:autoRedefine/>
    <w:qFormat/>
    <w:uiPriority w:val="0"/>
    <w:pPr>
      <w:widowControl/>
      <w:spacing w:before="100" w:beforeAutospacing="1" w:after="100" w:afterAutospacing="1"/>
      <w:jc w:val="center"/>
    </w:pPr>
    <w:rPr>
      <w:rFonts w:eastAsia="宋体"/>
      <w:kern w:val="0"/>
      <w:sz w:val="24"/>
      <w:szCs w:val="24"/>
    </w:rPr>
  </w:style>
  <w:style w:type="paragraph" w:customStyle="1" w:styleId="150">
    <w:name w:val="xl99"/>
    <w:basedOn w:val="1"/>
    <w:autoRedefine/>
    <w:qFormat/>
    <w:uiPriority w:val="0"/>
    <w:pPr>
      <w:widowControl/>
      <w:pBdr>
        <w:bottom w:val="single" w:color="auto" w:sz="4" w:space="0"/>
      </w:pBdr>
      <w:spacing w:before="100" w:beforeAutospacing="1" w:after="100" w:afterAutospacing="1"/>
      <w:jc w:val="center"/>
    </w:pPr>
    <w:rPr>
      <w:rFonts w:eastAsia="宋体"/>
      <w:kern w:val="0"/>
      <w:sz w:val="24"/>
      <w:szCs w:val="24"/>
    </w:rPr>
  </w:style>
  <w:style w:type="paragraph" w:customStyle="1" w:styleId="151">
    <w:name w:val="xl82"/>
    <w:basedOn w:val="1"/>
    <w:autoRedefine/>
    <w:qFormat/>
    <w:uiPriority w:val="0"/>
    <w:pPr>
      <w:widowControl/>
      <w:spacing w:before="100" w:beforeAutospacing="1" w:after="100" w:afterAutospacing="1"/>
      <w:jc w:val="left"/>
    </w:pPr>
    <w:rPr>
      <w:rFonts w:eastAsia="宋体"/>
      <w:b/>
      <w:bCs/>
      <w:kern w:val="0"/>
      <w:sz w:val="24"/>
      <w:szCs w:val="24"/>
    </w:rPr>
  </w:style>
  <w:style w:type="paragraph" w:customStyle="1" w:styleId="152">
    <w:name w:val="xl153"/>
    <w:basedOn w:val="1"/>
    <w:autoRedefine/>
    <w:qFormat/>
    <w:uiPriority w:val="0"/>
    <w:pPr>
      <w:widowControl/>
      <w:pBdr>
        <w:left w:val="single" w:color="auto" w:sz="4" w:space="0"/>
        <w:bottom w:val="double" w:color="auto" w:sz="6" w:space="0"/>
        <w:right w:val="single" w:color="auto" w:sz="4" w:space="0"/>
      </w:pBdr>
      <w:spacing w:before="100" w:beforeAutospacing="1" w:after="100" w:afterAutospacing="1"/>
      <w:jc w:val="left"/>
    </w:pPr>
    <w:rPr>
      <w:rFonts w:ascii="宋体" w:hAnsi="宋体" w:eastAsia="宋体" w:cs="宋体"/>
      <w:kern w:val="0"/>
      <w:sz w:val="20"/>
    </w:rPr>
  </w:style>
  <w:style w:type="paragraph" w:customStyle="1" w:styleId="153">
    <w:name w:val="xl162"/>
    <w:basedOn w:val="1"/>
    <w:autoRedefine/>
    <w:qFormat/>
    <w:uiPriority w:val="0"/>
    <w:pPr>
      <w:widowControl/>
      <w:pBdr>
        <w:top w:val="single" w:color="auto" w:sz="4" w:space="0"/>
        <w:bottom w:val="double" w:color="auto" w:sz="6" w:space="0"/>
      </w:pBdr>
      <w:spacing w:before="100" w:beforeAutospacing="1" w:after="100" w:afterAutospacing="1"/>
      <w:jc w:val="center"/>
    </w:pPr>
    <w:rPr>
      <w:rFonts w:ascii="宋体" w:hAnsi="宋体" w:eastAsia="宋体" w:cs="宋体"/>
      <w:kern w:val="0"/>
      <w:sz w:val="20"/>
    </w:rPr>
  </w:style>
  <w:style w:type="paragraph" w:customStyle="1" w:styleId="154">
    <w:name w:val="段"/>
    <w:autoRedefine/>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155">
    <w:name w:val="xl49"/>
    <w:basedOn w:val="1"/>
    <w:autoRedefine/>
    <w:qFormat/>
    <w:uiPriority w:val="0"/>
    <w:pPr>
      <w:widowControl/>
      <w:spacing w:before="100" w:beforeAutospacing="1" w:after="100" w:afterAutospacing="1"/>
      <w:jc w:val="center"/>
      <w:textAlignment w:val="center"/>
    </w:pPr>
    <w:rPr>
      <w:rFonts w:ascii="Univers" w:hAnsi="Univers" w:eastAsia="宋体" w:cs="宋体"/>
      <w:b/>
      <w:bCs/>
      <w:kern w:val="0"/>
      <w:sz w:val="24"/>
      <w:szCs w:val="24"/>
    </w:rPr>
  </w:style>
  <w:style w:type="paragraph" w:customStyle="1" w:styleId="156">
    <w:name w:val="规范正文"/>
    <w:basedOn w:val="1"/>
    <w:autoRedefine/>
    <w:qFormat/>
    <w:uiPriority w:val="0"/>
    <w:pPr>
      <w:spacing w:beforeLines="50" w:afterLines="50" w:line="360" w:lineRule="auto"/>
      <w:ind w:left="425" w:firstLine="480" w:firstLineChars="200"/>
    </w:pPr>
    <w:rPr>
      <w:rFonts w:ascii="宋体" w:hAnsi="宋体" w:eastAsia="宋体" w:cs="宋体"/>
      <w:sz w:val="24"/>
      <w:szCs w:val="24"/>
    </w:rPr>
  </w:style>
  <w:style w:type="paragraph" w:customStyle="1" w:styleId="157">
    <w:name w:val="xl79"/>
    <w:basedOn w:val="1"/>
    <w:autoRedefine/>
    <w:qFormat/>
    <w:uiPriority w:val="0"/>
    <w:pPr>
      <w:widowControl/>
      <w:pBdr>
        <w:top w:val="single" w:color="auto" w:sz="4" w:space="0"/>
        <w:bottom w:val="single" w:color="auto" w:sz="4" w:space="0"/>
      </w:pBdr>
      <w:spacing w:before="100" w:beforeAutospacing="1" w:after="100" w:afterAutospacing="1"/>
      <w:jc w:val="left"/>
      <w:textAlignment w:val="center"/>
    </w:pPr>
    <w:rPr>
      <w:rFonts w:eastAsia="宋体"/>
      <w:b/>
      <w:bCs/>
      <w:kern w:val="0"/>
      <w:sz w:val="24"/>
      <w:szCs w:val="24"/>
    </w:rPr>
  </w:style>
  <w:style w:type="paragraph" w:customStyle="1" w:styleId="158">
    <w:name w:val="xl92"/>
    <w:basedOn w:val="1"/>
    <w:autoRedefine/>
    <w:qFormat/>
    <w:uiPriority w:val="0"/>
    <w:pPr>
      <w:widowControl/>
      <w:pBdr>
        <w:left w:val="single" w:color="auto" w:sz="4" w:space="0"/>
      </w:pBdr>
      <w:spacing w:before="100" w:beforeAutospacing="1" w:after="100" w:afterAutospacing="1"/>
      <w:jc w:val="center"/>
    </w:pPr>
    <w:rPr>
      <w:rFonts w:ascii="宋体" w:hAnsi="宋体" w:eastAsia="宋体" w:cs="宋体"/>
      <w:kern w:val="0"/>
      <w:sz w:val="22"/>
      <w:szCs w:val="22"/>
    </w:rPr>
  </w:style>
  <w:style w:type="character" w:customStyle="1" w:styleId="159">
    <w:name w:val="脚注文本 字符"/>
    <w:link w:val="43"/>
    <w:autoRedefine/>
    <w:qFormat/>
    <w:uiPriority w:val="0"/>
    <w:rPr>
      <w:rFonts w:ascii="Times New Roman" w:hAnsi="Times New Roman"/>
      <w:kern w:val="2"/>
      <w:sz w:val="18"/>
    </w:rPr>
  </w:style>
  <w:style w:type="paragraph" w:customStyle="1" w:styleId="160">
    <w:name w:val="样式2"/>
    <w:basedOn w:val="1"/>
    <w:autoRedefine/>
    <w:qFormat/>
    <w:uiPriority w:val="0"/>
    <w:pPr>
      <w:widowControl/>
      <w:tabs>
        <w:tab w:val="left" w:pos="1200"/>
      </w:tabs>
      <w:autoSpaceDE w:val="0"/>
      <w:autoSpaceDN w:val="0"/>
      <w:spacing w:before="40" w:after="40" w:line="360" w:lineRule="auto"/>
      <w:ind w:left="1200" w:hanging="420"/>
    </w:pPr>
    <w:rPr>
      <w:rFonts w:ascii="宋体" w:eastAsia="宋体"/>
      <w:sz w:val="21"/>
      <w:szCs w:val="24"/>
    </w:rPr>
  </w:style>
  <w:style w:type="paragraph" w:customStyle="1" w:styleId="161">
    <w:name w:val="xl62"/>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eastAsia="宋体"/>
      <w:kern w:val="0"/>
      <w:sz w:val="24"/>
      <w:szCs w:val="24"/>
    </w:rPr>
  </w:style>
  <w:style w:type="paragraph" w:customStyle="1" w:styleId="162">
    <w:name w:val="xl141"/>
    <w:basedOn w:val="1"/>
    <w:autoRedefine/>
    <w:qFormat/>
    <w:uiPriority w:val="0"/>
    <w:pPr>
      <w:widowControl/>
      <w:pBdr>
        <w:top w:val="single" w:color="auto" w:sz="4" w:space="0"/>
        <w:bottom w:val="single" w:color="auto" w:sz="4" w:space="0"/>
      </w:pBdr>
      <w:spacing w:before="100" w:beforeAutospacing="1" w:after="100" w:afterAutospacing="1"/>
      <w:jc w:val="center"/>
    </w:pPr>
    <w:rPr>
      <w:rFonts w:eastAsia="宋体"/>
      <w:b/>
      <w:bCs/>
      <w:kern w:val="0"/>
      <w:sz w:val="20"/>
    </w:rPr>
  </w:style>
  <w:style w:type="paragraph" w:customStyle="1" w:styleId="163">
    <w:name w:val="xl121"/>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eastAsia="宋体"/>
      <w:b/>
      <w:bCs/>
      <w:kern w:val="0"/>
      <w:sz w:val="24"/>
      <w:szCs w:val="24"/>
    </w:rPr>
  </w:style>
  <w:style w:type="paragraph" w:customStyle="1" w:styleId="164">
    <w:name w:val="Char Char1 Char Char Char Char"/>
    <w:basedOn w:val="19"/>
    <w:autoRedefine/>
    <w:qFormat/>
    <w:uiPriority w:val="0"/>
    <w:pPr>
      <w:adjustRightInd w:val="0"/>
      <w:snapToGrid w:val="0"/>
      <w:spacing w:line="360" w:lineRule="auto"/>
    </w:pPr>
    <w:rPr>
      <w:rFonts w:ascii="Tahoma" w:hAnsi="Tahoma"/>
      <w:sz w:val="24"/>
      <w:szCs w:val="24"/>
    </w:rPr>
  </w:style>
  <w:style w:type="paragraph" w:customStyle="1" w:styleId="165">
    <w:name w:val="xl157"/>
    <w:basedOn w:val="1"/>
    <w:autoRedefine/>
    <w:qFormat/>
    <w:uiPriority w:val="0"/>
    <w:pPr>
      <w:widowControl/>
      <w:pBdr>
        <w:left w:val="single" w:color="auto" w:sz="4" w:space="0"/>
        <w:right w:val="single" w:color="auto" w:sz="4" w:space="0"/>
      </w:pBdr>
      <w:spacing w:before="100" w:beforeAutospacing="1" w:after="100" w:afterAutospacing="1"/>
      <w:jc w:val="center"/>
    </w:pPr>
    <w:rPr>
      <w:rFonts w:eastAsia="宋体"/>
      <w:b/>
      <w:bCs/>
      <w:color w:val="FF0000"/>
      <w:kern w:val="0"/>
      <w:sz w:val="20"/>
    </w:rPr>
  </w:style>
  <w:style w:type="character" w:customStyle="1" w:styleId="166">
    <w:name w:val="批注框文本 字符"/>
    <w:link w:val="34"/>
    <w:autoRedefine/>
    <w:qFormat/>
    <w:uiPriority w:val="0"/>
    <w:rPr>
      <w:rFonts w:ascii="Times New Roman" w:hAnsi="Times New Roman" w:eastAsia="宋体" w:cs="Times New Roman"/>
      <w:kern w:val="2"/>
      <w:sz w:val="18"/>
      <w:szCs w:val="18"/>
    </w:rPr>
  </w:style>
  <w:style w:type="paragraph" w:customStyle="1" w:styleId="167">
    <w:name w:val="xl9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4"/>
      <w:szCs w:val="24"/>
    </w:rPr>
  </w:style>
  <w:style w:type="paragraph" w:customStyle="1" w:styleId="168">
    <w:name w:val="xl128"/>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kern w:val="0"/>
      <w:sz w:val="20"/>
    </w:rPr>
  </w:style>
  <w:style w:type="paragraph" w:customStyle="1" w:styleId="169">
    <w:name w:val="Char Char3"/>
    <w:basedOn w:val="1"/>
    <w:autoRedefine/>
    <w:qFormat/>
    <w:uiPriority w:val="0"/>
    <w:pPr>
      <w:spacing w:beforeLines="50" w:afterLines="50"/>
      <w:jc w:val="left"/>
    </w:pPr>
    <w:rPr>
      <w:rFonts w:eastAsia="宋体"/>
      <w:sz w:val="30"/>
      <w:szCs w:val="32"/>
    </w:rPr>
  </w:style>
  <w:style w:type="paragraph" w:customStyle="1" w:styleId="170">
    <w:name w:val="xl88"/>
    <w:basedOn w:val="1"/>
    <w:autoRedefine/>
    <w:qFormat/>
    <w:uiPriority w:val="0"/>
    <w:pPr>
      <w:widowControl/>
      <w:spacing w:before="100" w:beforeAutospacing="1" w:after="100" w:afterAutospacing="1"/>
      <w:jc w:val="left"/>
    </w:pPr>
    <w:rPr>
      <w:rFonts w:eastAsia="宋体"/>
      <w:kern w:val="0"/>
      <w:sz w:val="24"/>
      <w:szCs w:val="24"/>
    </w:rPr>
  </w:style>
  <w:style w:type="paragraph" w:customStyle="1" w:styleId="171">
    <w:name w:val="xl147"/>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rPr>
  </w:style>
  <w:style w:type="paragraph" w:customStyle="1" w:styleId="172">
    <w:name w:val="xl6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宋体"/>
      <w:kern w:val="0"/>
      <w:sz w:val="24"/>
      <w:szCs w:val="24"/>
    </w:rPr>
  </w:style>
  <w:style w:type="paragraph" w:customStyle="1" w:styleId="173">
    <w:name w:val="正文首行缩进4"/>
    <w:basedOn w:val="1"/>
    <w:autoRedefine/>
    <w:qFormat/>
    <w:uiPriority w:val="0"/>
    <w:pPr>
      <w:spacing w:beforeLines="50" w:afterLines="50" w:line="360" w:lineRule="auto"/>
      <w:ind w:firstLine="480" w:firstLineChars="200"/>
    </w:pPr>
    <w:rPr>
      <w:rFonts w:ascii="Arial" w:hAnsi="Arial" w:eastAsia="宋体"/>
      <w:sz w:val="24"/>
      <w:szCs w:val="24"/>
    </w:rPr>
  </w:style>
  <w:style w:type="paragraph" w:customStyle="1" w:styleId="174">
    <w:name w:val="font8"/>
    <w:basedOn w:val="1"/>
    <w:autoRedefine/>
    <w:qFormat/>
    <w:uiPriority w:val="0"/>
    <w:pPr>
      <w:widowControl/>
      <w:spacing w:before="100" w:beforeAutospacing="1" w:after="100" w:afterAutospacing="1"/>
      <w:jc w:val="left"/>
    </w:pPr>
    <w:rPr>
      <w:rFonts w:eastAsia="宋体"/>
      <w:kern w:val="0"/>
      <w:sz w:val="22"/>
      <w:szCs w:val="22"/>
    </w:rPr>
  </w:style>
  <w:style w:type="paragraph" w:customStyle="1" w:styleId="175">
    <w:name w:val="Char Char Char Char Char Char"/>
    <w:basedOn w:val="1"/>
    <w:autoRedefine/>
    <w:qFormat/>
    <w:uiPriority w:val="0"/>
    <w:rPr>
      <w:rFonts w:ascii="Tahoma" w:hAnsi="Tahoma" w:eastAsia="宋体"/>
      <w:sz w:val="24"/>
    </w:rPr>
  </w:style>
  <w:style w:type="paragraph" w:customStyle="1" w:styleId="176">
    <w:name w:val="xl7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宋体"/>
      <w:kern w:val="0"/>
      <w:sz w:val="24"/>
      <w:szCs w:val="24"/>
    </w:rPr>
  </w:style>
  <w:style w:type="paragraph" w:customStyle="1" w:styleId="177">
    <w:name w:val="xl10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宋体"/>
      <w:b/>
      <w:bCs/>
      <w:i/>
      <w:iCs/>
      <w:kern w:val="0"/>
      <w:sz w:val="24"/>
      <w:szCs w:val="24"/>
    </w:rPr>
  </w:style>
  <w:style w:type="paragraph" w:customStyle="1" w:styleId="178">
    <w:name w:val="表格正文"/>
    <w:basedOn w:val="1"/>
    <w:autoRedefine/>
    <w:qFormat/>
    <w:uiPriority w:val="0"/>
    <w:pPr>
      <w:spacing w:before="100" w:beforeAutospacing="1" w:after="100" w:afterAutospacing="1" w:line="240" w:lineRule="atLeast"/>
    </w:pPr>
    <w:rPr>
      <w:sz w:val="24"/>
    </w:rPr>
  </w:style>
  <w:style w:type="paragraph" w:customStyle="1" w:styleId="179">
    <w:name w:val="xl74"/>
    <w:basedOn w:val="1"/>
    <w:autoRedefine/>
    <w:qFormat/>
    <w:uiPriority w:val="0"/>
    <w:pPr>
      <w:widowControl/>
      <w:pBdr>
        <w:top w:val="single" w:color="auto" w:sz="4" w:space="0"/>
        <w:bottom w:val="single" w:color="auto" w:sz="4" w:space="0"/>
      </w:pBdr>
      <w:spacing w:before="100" w:beforeAutospacing="1" w:after="100" w:afterAutospacing="1"/>
      <w:jc w:val="center"/>
    </w:pPr>
    <w:rPr>
      <w:rFonts w:eastAsia="宋体"/>
      <w:b/>
      <w:bCs/>
      <w:kern w:val="0"/>
      <w:sz w:val="24"/>
      <w:szCs w:val="24"/>
    </w:rPr>
  </w:style>
  <w:style w:type="paragraph" w:customStyle="1" w:styleId="180">
    <w:name w:val="reader-word-layer"/>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1">
    <w:name w:val="xl90"/>
    <w:basedOn w:val="1"/>
    <w:autoRedefine/>
    <w:qFormat/>
    <w:uiPriority w:val="0"/>
    <w:pPr>
      <w:widowControl/>
      <w:pBdr>
        <w:left w:val="single" w:color="auto" w:sz="4" w:space="0"/>
      </w:pBdr>
      <w:spacing w:before="100" w:beforeAutospacing="1" w:after="100" w:afterAutospacing="1"/>
      <w:jc w:val="center"/>
      <w:textAlignment w:val="center"/>
    </w:pPr>
    <w:rPr>
      <w:rFonts w:ascii="宋体" w:hAnsi="宋体" w:eastAsia="宋体" w:cs="宋体"/>
      <w:kern w:val="0"/>
      <w:sz w:val="22"/>
      <w:szCs w:val="22"/>
    </w:rPr>
  </w:style>
  <w:style w:type="paragraph" w:customStyle="1" w:styleId="182">
    <w:name w:val="Bullet"/>
    <w:basedOn w:val="1"/>
    <w:autoRedefine/>
    <w:qFormat/>
    <w:uiPriority w:val="0"/>
    <w:pPr>
      <w:widowControl/>
      <w:adjustRightInd w:val="0"/>
      <w:spacing w:before="60" w:after="60" w:line="360" w:lineRule="auto"/>
      <w:ind w:left="1225" w:firstLine="420" w:firstLineChars="200"/>
    </w:pPr>
    <w:rPr>
      <w:rFonts w:eastAsia="宋体"/>
      <w:b/>
      <w:kern w:val="0"/>
      <w:sz w:val="21"/>
      <w:szCs w:val="21"/>
    </w:rPr>
  </w:style>
  <w:style w:type="paragraph" w:customStyle="1" w:styleId="183">
    <w:name w:val="_Style 57"/>
    <w:next w:val="1"/>
    <w:autoRedefine/>
    <w:qFormat/>
    <w:uiPriority w:val="0"/>
    <w:pPr>
      <w:widowControl w:val="0"/>
      <w:jc w:val="both"/>
    </w:pPr>
    <w:rPr>
      <w:rFonts w:ascii="Calibri" w:hAnsi="Calibri" w:eastAsia="楷体_GB2312" w:cs="Times New Roman"/>
      <w:kern w:val="2"/>
      <w:sz w:val="26"/>
      <w:lang w:val="en-US" w:eastAsia="zh-CN" w:bidi="ar-SA"/>
    </w:rPr>
  </w:style>
  <w:style w:type="paragraph" w:customStyle="1" w:styleId="184">
    <w:name w:val="p15"/>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5">
    <w:name w:val="xl60"/>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szCs w:val="24"/>
    </w:rPr>
  </w:style>
  <w:style w:type="paragraph" w:customStyle="1" w:styleId="186">
    <w:name w:val="xl53"/>
    <w:basedOn w:val="1"/>
    <w:autoRedefine/>
    <w:qFormat/>
    <w:uiPriority w:val="0"/>
    <w:pPr>
      <w:widowControl/>
      <w:spacing w:before="100" w:beforeAutospacing="1" w:after="100" w:afterAutospacing="1"/>
      <w:jc w:val="left"/>
      <w:textAlignment w:val="center"/>
    </w:pPr>
    <w:rPr>
      <w:rFonts w:ascii="Univers" w:hAnsi="Univers" w:eastAsia="宋体" w:cs="宋体"/>
      <w:b/>
      <w:bCs/>
      <w:kern w:val="0"/>
      <w:sz w:val="24"/>
      <w:szCs w:val="24"/>
    </w:rPr>
  </w:style>
  <w:style w:type="paragraph" w:customStyle="1" w:styleId="187">
    <w:name w:val="font5"/>
    <w:basedOn w:val="1"/>
    <w:autoRedefine/>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88">
    <w:name w:val="xl8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eastAsia="宋体"/>
      <w:kern w:val="0"/>
      <w:sz w:val="24"/>
      <w:szCs w:val="24"/>
    </w:rPr>
  </w:style>
  <w:style w:type="paragraph" w:customStyle="1" w:styleId="189">
    <w:name w:val="xl75"/>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eastAsia="宋体"/>
      <w:b/>
      <w:bCs/>
      <w:kern w:val="0"/>
      <w:sz w:val="24"/>
      <w:szCs w:val="24"/>
    </w:rPr>
  </w:style>
  <w:style w:type="paragraph" w:customStyle="1" w:styleId="190">
    <w:name w:val="xl78"/>
    <w:basedOn w:val="1"/>
    <w:autoRedefine/>
    <w:qFormat/>
    <w:uiPriority w:val="0"/>
    <w:pPr>
      <w:widowControl/>
      <w:pBdr>
        <w:top w:val="single" w:color="auto" w:sz="4" w:space="0"/>
        <w:left w:val="single" w:color="auto" w:sz="4" w:space="0"/>
      </w:pBdr>
      <w:spacing w:before="100" w:beforeAutospacing="1" w:after="100" w:afterAutospacing="1"/>
      <w:jc w:val="center"/>
      <w:textAlignment w:val="center"/>
    </w:pPr>
    <w:rPr>
      <w:rFonts w:eastAsia="宋体"/>
      <w:b/>
      <w:bCs/>
      <w:kern w:val="0"/>
      <w:sz w:val="24"/>
      <w:szCs w:val="24"/>
    </w:rPr>
  </w:style>
  <w:style w:type="character" w:customStyle="1" w:styleId="191">
    <w:name w:val="正文文本缩进 3 字符"/>
    <w:link w:val="45"/>
    <w:autoRedefine/>
    <w:qFormat/>
    <w:uiPriority w:val="0"/>
    <w:rPr>
      <w:rFonts w:ascii="Times New Roman" w:hAnsi="Times New Roman"/>
      <w:kern w:val="2"/>
      <w:sz w:val="24"/>
      <w:szCs w:val="24"/>
    </w:rPr>
  </w:style>
  <w:style w:type="paragraph" w:customStyle="1" w:styleId="192">
    <w:name w:val="Char Char Char Char Char Char Char"/>
    <w:basedOn w:val="1"/>
    <w:autoRedefine/>
    <w:qFormat/>
    <w:uiPriority w:val="0"/>
    <w:rPr>
      <w:rFonts w:eastAsia="宋体"/>
      <w:sz w:val="21"/>
      <w:szCs w:val="24"/>
    </w:rPr>
  </w:style>
  <w:style w:type="paragraph" w:customStyle="1" w:styleId="193">
    <w:name w:val="项符&gt;"/>
    <w:basedOn w:val="1"/>
    <w:autoRedefine/>
    <w:qFormat/>
    <w:uiPriority w:val="0"/>
    <w:pPr>
      <w:spacing w:line="360" w:lineRule="auto"/>
    </w:pPr>
    <w:rPr>
      <w:rFonts w:hint="eastAsia" w:ascii="宋体" w:hAnsi="宋体" w:eastAsia="宋体"/>
      <w:sz w:val="24"/>
      <w:szCs w:val="30"/>
    </w:rPr>
  </w:style>
  <w:style w:type="paragraph" w:customStyle="1" w:styleId="194">
    <w:name w:val="xl144"/>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b/>
      <w:bCs/>
      <w:kern w:val="0"/>
      <w:sz w:val="20"/>
    </w:rPr>
  </w:style>
  <w:style w:type="paragraph" w:customStyle="1" w:styleId="195">
    <w:name w:val="xl151"/>
    <w:basedOn w:val="1"/>
    <w:autoRedefine/>
    <w:qFormat/>
    <w:uiPriority w:val="0"/>
    <w:pPr>
      <w:widowControl/>
      <w:pBdr>
        <w:bottom w:val="double" w:color="auto" w:sz="6" w:space="0"/>
        <w:right w:val="single" w:color="auto" w:sz="4" w:space="0"/>
      </w:pBdr>
      <w:spacing w:before="100" w:beforeAutospacing="1" w:after="100" w:afterAutospacing="1"/>
      <w:jc w:val="left"/>
    </w:pPr>
    <w:rPr>
      <w:rFonts w:ascii="宋体" w:hAnsi="宋体" w:eastAsia="宋体" w:cs="宋体"/>
      <w:kern w:val="0"/>
      <w:sz w:val="20"/>
    </w:rPr>
  </w:style>
  <w:style w:type="paragraph" w:customStyle="1" w:styleId="196">
    <w:name w:val="xl5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宋体"/>
      <w:kern w:val="0"/>
      <w:sz w:val="22"/>
      <w:szCs w:val="22"/>
    </w:rPr>
  </w:style>
  <w:style w:type="paragraph" w:customStyle="1" w:styleId="197">
    <w:name w:val="xl108"/>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color w:val="FF0000"/>
      <w:kern w:val="0"/>
      <w:sz w:val="24"/>
      <w:szCs w:val="24"/>
    </w:rPr>
  </w:style>
  <w:style w:type="paragraph" w:customStyle="1" w:styleId="198">
    <w:name w:val="默认段落字体 Para Char Char Char Char Char Char Char"/>
    <w:basedOn w:val="1"/>
    <w:autoRedefine/>
    <w:qFormat/>
    <w:uiPriority w:val="0"/>
    <w:rPr>
      <w:rFonts w:eastAsia="宋体"/>
      <w:sz w:val="21"/>
    </w:rPr>
  </w:style>
  <w:style w:type="paragraph" w:customStyle="1" w:styleId="199">
    <w:name w:val="xl6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宋体"/>
      <w:kern w:val="0"/>
      <w:sz w:val="24"/>
      <w:szCs w:val="24"/>
    </w:rPr>
  </w:style>
  <w:style w:type="paragraph" w:customStyle="1" w:styleId="200">
    <w:name w:val="p16"/>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styleId="201">
    <w:name w:val="List Paragraph"/>
    <w:basedOn w:val="1"/>
    <w:autoRedefine/>
    <w:qFormat/>
    <w:uiPriority w:val="0"/>
    <w:pPr>
      <w:ind w:firstLine="420" w:firstLineChars="200"/>
    </w:pPr>
    <w:rPr>
      <w:rFonts w:ascii="Times New Roman" w:hAnsi="Times New Roman" w:eastAsia="宋体"/>
      <w:sz w:val="21"/>
      <w:szCs w:val="24"/>
    </w:rPr>
  </w:style>
  <w:style w:type="paragraph" w:customStyle="1" w:styleId="202">
    <w:name w:val="xl11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eastAsia="宋体"/>
      <w:color w:val="FF0000"/>
      <w:kern w:val="0"/>
      <w:sz w:val="24"/>
      <w:szCs w:val="24"/>
    </w:rPr>
  </w:style>
  <w:style w:type="paragraph" w:customStyle="1" w:styleId="203">
    <w:name w:val="表格标题"/>
    <w:basedOn w:val="178"/>
    <w:autoRedefine/>
    <w:qFormat/>
    <w:uiPriority w:val="0"/>
    <w:pPr>
      <w:jc w:val="center"/>
    </w:pPr>
    <w:rPr>
      <w:b/>
    </w:rPr>
  </w:style>
  <w:style w:type="paragraph" w:customStyle="1" w:styleId="204">
    <w:name w:val="xl118"/>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eastAsia="宋体"/>
      <w:b/>
      <w:bCs/>
      <w:kern w:val="0"/>
      <w:sz w:val="24"/>
      <w:szCs w:val="24"/>
    </w:rPr>
  </w:style>
  <w:style w:type="paragraph" w:customStyle="1" w:styleId="205">
    <w:name w:val="xl89"/>
    <w:basedOn w:val="1"/>
    <w:autoRedefine/>
    <w:qFormat/>
    <w:uiPriority w:val="0"/>
    <w:pPr>
      <w:widowControl/>
      <w:spacing w:before="100" w:beforeAutospacing="1" w:after="100" w:afterAutospacing="1"/>
      <w:jc w:val="left"/>
    </w:pPr>
    <w:rPr>
      <w:rFonts w:eastAsia="宋体"/>
      <w:b/>
      <w:bCs/>
      <w:kern w:val="0"/>
      <w:sz w:val="24"/>
      <w:szCs w:val="24"/>
    </w:rPr>
  </w:style>
  <w:style w:type="paragraph" w:customStyle="1" w:styleId="206">
    <w:name w:val="正文符号1"/>
    <w:basedOn w:val="1"/>
    <w:autoRedefine/>
    <w:qFormat/>
    <w:uiPriority w:val="0"/>
    <w:pPr>
      <w:tabs>
        <w:tab w:val="left" w:pos="425"/>
        <w:tab w:val="left" w:pos="1080"/>
      </w:tabs>
      <w:spacing w:before="100" w:beforeAutospacing="1" w:after="100" w:afterAutospacing="1"/>
      <w:ind w:left="425" w:hanging="425"/>
    </w:pPr>
    <w:rPr>
      <w:kern w:val="0"/>
      <w:sz w:val="28"/>
      <w:szCs w:val="24"/>
    </w:rPr>
  </w:style>
  <w:style w:type="paragraph" w:customStyle="1" w:styleId="207">
    <w:name w:val="xl50"/>
    <w:basedOn w:val="1"/>
    <w:autoRedefine/>
    <w:qFormat/>
    <w:uiPriority w:val="0"/>
    <w:pPr>
      <w:widowControl/>
      <w:spacing w:before="100" w:beforeAutospacing="1" w:after="100" w:afterAutospacing="1"/>
      <w:jc w:val="right"/>
      <w:textAlignment w:val="center"/>
    </w:pPr>
    <w:rPr>
      <w:rFonts w:ascii="Univers" w:hAnsi="Univers" w:eastAsia="宋体" w:cs="宋体"/>
      <w:b/>
      <w:bCs/>
      <w:color w:val="000000"/>
      <w:kern w:val="0"/>
      <w:sz w:val="24"/>
      <w:szCs w:val="24"/>
    </w:rPr>
  </w:style>
  <w:style w:type="paragraph" w:customStyle="1" w:styleId="208">
    <w:name w:val="xl137"/>
    <w:basedOn w:val="1"/>
    <w:autoRedefine/>
    <w:qFormat/>
    <w:uiPriority w:val="0"/>
    <w:pPr>
      <w:widowControl/>
      <w:pBdr>
        <w:top w:val="single" w:color="auto" w:sz="4" w:space="0"/>
        <w:left w:val="double" w:color="auto" w:sz="6" w:space="0"/>
        <w:right w:val="single" w:color="auto" w:sz="4" w:space="0"/>
      </w:pBdr>
      <w:spacing w:before="100" w:beforeAutospacing="1" w:after="100" w:afterAutospacing="1"/>
      <w:jc w:val="center"/>
    </w:pPr>
    <w:rPr>
      <w:rFonts w:ascii="宋体" w:hAnsi="宋体" w:eastAsia="宋体" w:cs="宋体"/>
      <w:kern w:val="0"/>
      <w:sz w:val="20"/>
    </w:rPr>
  </w:style>
  <w:style w:type="paragraph" w:customStyle="1" w:styleId="209">
    <w:name w:val="xl7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宋体"/>
      <w:b/>
      <w:bCs/>
      <w:kern w:val="0"/>
      <w:sz w:val="24"/>
      <w:szCs w:val="24"/>
    </w:rPr>
  </w:style>
  <w:style w:type="paragraph" w:customStyle="1" w:styleId="210">
    <w:name w:val="xl10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color w:val="FF0000"/>
      <w:kern w:val="0"/>
      <w:sz w:val="24"/>
      <w:szCs w:val="24"/>
    </w:rPr>
  </w:style>
  <w:style w:type="paragraph" w:customStyle="1" w:styleId="211">
    <w:name w:val="flName"/>
    <w:basedOn w:val="1"/>
    <w:link w:val="212"/>
    <w:autoRedefine/>
    <w:qFormat/>
    <w:uiPriority w:val="0"/>
    <w:pPr>
      <w:tabs>
        <w:tab w:val="left" w:pos="5400"/>
      </w:tabs>
      <w:adjustRightInd w:val="0"/>
      <w:spacing w:before="320" w:after="160" w:line="360" w:lineRule="atLeast"/>
      <w:jc w:val="center"/>
      <w:textAlignment w:val="baseline"/>
    </w:pPr>
    <w:rPr>
      <w:rFonts w:ascii="Arial" w:eastAsia="黑体"/>
      <w:kern w:val="0"/>
      <w:sz w:val="32"/>
    </w:rPr>
  </w:style>
  <w:style w:type="character" w:customStyle="1" w:styleId="212">
    <w:name w:val="flName Char Char"/>
    <w:link w:val="211"/>
    <w:autoRedefine/>
    <w:qFormat/>
    <w:uiPriority w:val="0"/>
    <w:rPr>
      <w:rFonts w:ascii="Arial" w:eastAsia="黑体"/>
      <w:sz w:val="32"/>
    </w:rPr>
  </w:style>
  <w:style w:type="paragraph" w:customStyle="1" w:styleId="213">
    <w:name w:val="xl97"/>
    <w:basedOn w:val="1"/>
    <w:autoRedefine/>
    <w:qFormat/>
    <w:uiPriority w:val="0"/>
    <w:pPr>
      <w:widowControl/>
      <w:pBdr>
        <w:right w:val="single" w:color="auto" w:sz="4" w:space="0"/>
      </w:pBdr>
      <w:spacing w:before="100" w:beforeAutospacing="1" w:after="100" w:afterAutospacing="1"/>
      <w:jc w:val="center"/>
    </w:pPr>
    <w:rPr>
      <w:rFonts w:eastAsia="宋体"/>
      <w:kern w:val="0"/>
      <w:sz w:val="24"/>
      <w:szCs w:val="24"/>
    </w:rPr>
  </w:style>
  <w:style w:type="paragraph" w:customStyle="1" w:styleId="214">
    <w:name w:val="Char2"/>
    <w:basedOn w:val="1"/>
    <w:autoRedefine/>
    <w:qFormat/>
    <w:uiPriority w:val="0"/>
    <w:rPr>
      <w:rFonts w:ascii="仿宋_GB2312" w:eastAsia="仿宋_GB2312"/>
      <w:b/>
      <w:sz w:val="32"/>
      <w:szCs w:val="32"/>
    </w:rPr>
  </w:style>
  <w:style w:type="paragraph" w:customStyle="1" w:styleId="215">
    <w:name w:val="font11"/>
    <w:basedOn w:val="1"/>
    <w:autoRedefine/>
    <w:qFormat/>
    <w:uiPriority w:val="0"/>
    <w:pPr>
      <w:widowControl/>
      <w:spacing w:before="100" w:beforeAutospacing="1" w:after="100" w:afterAutospacing="1"/>
      <w:jc w:val="left"/>
    </w:pPr>
    <w:rPr>
      <w:rFonts w:ascii="宋体" w:hAnsi="宋体" w:eastAsia="宋体" w:cs="宋体"/>
      <w:b/>
      <w:bCs/>
      <w:i/>
      <w:iCs/>
      <w:kern w:val="0"/>
      <w:sz w:val="20"/>
    </w:rPr>
  </w:style>
  <w:style w:type="paragraph" w:customStyle="1" w:styleId="216">
    <w:name w:val="xl156"/>
    <w:basedOn w:val="1"/>
    <w:autoRedefine/>
    <w:qFormat/>
    <w:uiPriority w:val="0"/>
    <w:pPr>
      <w:widowControl/>
      <w:shd w:val="clear" w:color="000000" w:fill="FFFFFF"/>
      <w:spacing w:before="100" w:beforeAutospacing="1" w:after="100" w:afterAutospacing="1"/>
      <w:jc w:val="center"/>
    </w:pPr>
    <w:rPr>
      <w:rFonts w:ascii="宋体" w:hAnsi="宋体" w:eastAsia="宋体" w:cs="宋体"/>
      <w:kern w:val="0"/>
      <w:sz w:val="20"/>
    </w:rPr>
  </w:style>
  <w:style w:type="paragraph" w:customStyle="1" w:styleId="217">
    <w:name w:val="纯文本1"/>
    <w:basedOn w:val="1"/>
    <w:autoRedefine/>
    <w:qFormat/>
    <w:uiPriority w:val="0"/>
    <w:pPr>
      <w:adjustRightInd w:val="0"/>
      <w:textAlignment w:val="baseline"/>
    </w:pPr>
    <w:rPr>
      <w:rFonts w:ascii="宋体" w:hAnsi="Courier New" w:eastAsia="宋体"/>
      <w:sz w:val="28"/>
    </w:rPr>
  </w:style>
  <w:style w:type="paragraph" w:customStyle="1" w:styleId="218">
    <w:name w:val="xl47"/>
    <w:basedOn w:val="1"/>
    <w:autoRedefine/>
    <w:qFormat/>
    <w:uiPriority w:val="0"/>
    <w:pPr>
      <w:widowControl/>
      <w:spacing w:before="100" w:beforeAutospacing="1" w:after="100" w:afterAutospacing="1"/>
      <w:jc w:val="center"/>
    </w:pPr>
    <w:rPr>
      <w:rFonts w:ascii="Univers" w:hAnsi="Univers" w:eastAsia="宋体" w:cs="宋体"/>
      <w:b/>
      <w:bCs/>
      <w:kern w:val="0"/>
      <w:sz w:val="24"/>
      <w:szCs w:val="24"/>
    </w:rPr>
  </w:style>
  <w:style w:type="paragraph" w:customStyle="1" w:styleId="219">
    <w:name w:val="xl80"/>
    <w:basedOn w:val="1"/>
    <w:autoRedefine/>
    <w:qFormat/>
    <w:uiPriority w:val="0"/>
    <w:pPr>
      <w:widowControl/>
      <w:pBdr>
        <w:top w:val="single" w:color="auto" w:sz="4" w:space="0"/>
        <w:bottom w:val="single" w:color="auto" w:sz="4" w:space="0"/>
      </w:pBdr>
      <w:spacing w:before="100" w:beforeAutospacing="1" w:after="100" w:afterAutospacing="1"/>
      <w:jc w:val="left"/>
      <w:textAlignment w:val="center"/>
    </w:pPr>
    <w:rPr>
      <w:rFonts w:eastAsia="宋体"/>
      <w:kern w:val="0"/>
      <w:sz w:val="24"/>
      <w:szCs w:val="24"/>
    </w:rPr>
  </w:style>
  <w:style w:type="paragraph" w:customStyle="1" w:styleId="220">
    <w:name w:val="content"/>
    <w:basedOn w:val="1"/>
    <w:autoRedefine/>
    <w:qFormat/>
    <w:uiPriority w:val="0"/>
    <w:pPr>
      <w:widowControl/>
      <w:spacing w:before="180" w:after="180" w:line="225" w:lineRule="atLeast"/>
      <w:ind w:left="180" w:right="180"/>
      <w:jc w:val="left"/>
    </w:pPr>
    <w:rPr>
      <w:rFonts w:ascii="Arial" w:hAnsi="Arial" w:eastAsia="宋体" w:cs="Arial"/>
      <w:color w:val="153B63"/>
      <w:kern w:val="0"/>
      <w:sz w:val="18"/>
      <w:szCs w:val="18"/>
    </w:rPr>
  </w:style>
  <w:style w:type="paragraph" w:customStyle="1" w:styleId="221">
    <w:name w:val="正文1"/>
    <w:next w:val="1"/>
    <w:autoRedefine/>
    <w:qFormat/>
    <w:uiPriority w:val="0"/>
    <w:pPr>
      <w:spacing w:line="360" w:lineRule="auto"/>
      <w:ind w:firstLine="480" w:firstLineChars="200"/>
    </w:pPr>
    <w:rPr>
      <w:rFonts w:ascii="宋体" w:hAnsi="宋体" w:eastAsia="宋体" w:cs="宋体"/>
      <w:sz w:val="24"/>
      <w:szCs w:val="24"/>
      <w:lang w:val="en-US" w:eastAsia="zh-CN" w:bidi="ar-SA"/>
    </w:rPr>
  </w:style>
  <w:style w:type="paragraph" w:customStyle="1" w:styleId="222">
    <w:name w:val="图"/>
    <w:basedOn w:val="1"/>
    <w:autoRedefine/>
    <w:qFormat/>
    <w:uiPriority w:val="0"/>
    <w:pPr>
      <w:keepNext/>
      <w:adjustRightInd w:val="0"/>
      <w:spacing w:before="60" w:after="60" w:line="300" w:lineRule="auto"/>
      <w:jc w:val="center"/>
      <w:textAlignment w:val="center"/>
    </w:pPr>
    <w:rPr>
      <w:rFonts w:ascii="Times New Roman" w:hAnsi="Times New Roman" w:eastAsia="宋体"/>
      <w:snapToGrid w:val="0"/>
      <w:spacing w:val="20"/>
      <w:kern w:val="0"/>
      <w:sz w:val="24"/>
    </w:rPr>
  </w:style>
  <w:style w:type="paragraph" w:customStyle="1" w:styleId="223">
    <w:name w:val="xl46"/>
    <w:basedOn w:val="1"/>
    <w:autoRedefine/>
    <w:qFormat/>
    <w:uiPriority w:val="0"/>
    <w:pPr>
      <w:widowControl/>
      <w:spacing w:before="100" w:beforeAutospacing="1" w:after="100" w:afterAutospacing="1"/>
      <w:jc w:val="left"/>
      <w:textAlignment w:val="center"/>
    </w:pPr>
    <w:rPr>
      <w:rFonts w:ascii="Univers" w:hAnsi="Univers" w:eastAsia="宋体" w:cs="宋体"/>
      <w:kern w:val="0"/>
      <w:sz w:val="24"/>
      <w:szCs w:val="24"/>
    </w:rPr>
  </w:style>
  <w:style w:type="paragraph" w:customStyle="1" w:styleId="224">
    <w:name w:val="Char Char Char Char Char Char Char Char Char Char Char Char Char"/>
    <w:basedOn w:val="19"/>
    <w:autoRedefine/>
    <w:qFormat/>
    <w:uiPriority w:val="0"/>
    <w:rPr>
      <w:rFonts w:ascii="Tahoma" w:hAnsi="Tahoma"/>
      <w:sz w:val="24"/>
      <w:szCs w:val="24"/>
    </w:rPr>
  </w:style>
  <w:style w:type="paragraph" w:customStyle="1" w:styleId="225">
    <w:name w:val="6"/>
    <w:basedOn w:val="1"/>
    <w:next w:val="24"/>
    <w:autoRedefine/>
    <w:qFormat/>
    <w:uiPriority w:val="0"/>
    <w:pPr>
      <w:spacing w:after="120"/>
    </w:pPr>
    <w:rPr>
      <w:rFonts w:eastAsia="宋体"/>
      <w:sz w:val="21"/>
      <w:szCs w:val="24"/>
    </w:rPr>
  </w:style>
  <w:style w:type="paragraph" w:customStyle="1" w:styleId="226">
    <w:name w:val="样式3"/>
    <w:basedOn w:val="5"/>
    <w:autoRedefine/>
    <w:qFormat/>
    <w:uiPriority w:val="0"/>
    <w:pPr>
      <w:keepLines w:val="0"/>
      <w:autoSpaceDE w:val="0"/>
      <w:autoSpaceDN w:val="0"/>
      <w:adjustRightInd w:val="0"/>
      <w:spacing w:before="0" w:after="0" w:line="360" w:lineRule="auto"/>
      <w:jc w:val="center"/>
      <w:textAlignment w:val="baseline"/>
    </w:pPr>
    <w:rPr>
      <w:rFonts w:eastAsia="宋体"/>
      <w:kern w:val="0"/>
      <w:sz w:val="24"/>
      <w:szCs w:val="24"/>
    </w:rPr>
  </w:style>
  <w:style w:type="paragraph" w:customStyle="1" w:styleId="227">
    <w:name w:val="纯文本2"/>
    <w:basedOn w:val="1"/>
    <w:autoRedefine/>
    <w:qFormat/>
    <w:uiPriority w:val="0"/>
    <w:pPr>
      <w:adjustRightInd w:val="0"/>
      <w:textAlignment w:val="baseline"/>
    </w:pPr>
    <w:rPr>
      <w:rFonts w:ascii="宋体" w:hAnsi="Courier New" w:eastAsia="宋体"/>
    </w:rPr>
  </w:style>
  <w:style w:type="paragraph" w:customStyle="1" w:styleId="228">
    <w:name w:val="xl152"/>
    <w:basedOn w:val="1"/>
    <w:autoRedefine/>
    <w:qFormat/>
    <w:uiPriority w:val="0"/>
    <w:pPr>
      <w:widowControl/>
      <w:pBdr>
        <w:left w:val="single" w:color="auto" w:sz="4" w:space="0"/>
        <w:bottom w:val="double" w:color="auto" w:sz="6" w:space="0"/>
        <w:right w:val="single" w:color="auto" w:sz="4" w:space="0"/>
      </w:pBdr>
      <w:spacing w:before="100" w:beforeAutospacing="1" w:after="100" w:afterAutospacing="1"/>
      <w:jc w:val="left"/>
    </w:pPr>
    <w:rPr>
      <w:rFonts w:ascii="宋体" w:hAnsi="宋体" w:eastAsia="宋体" w:cs="宋体"/>
      <w:kern w:val="0"/>
      <w:sz w:val="20"/>
    </w:rPr>
  </w:style>
  <w:style w:type="paragraph" w:customStyle="1" w:styleId="229">
    <w:name w:val="xl87"/>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eastAsia="宋体"/>
      <w:kern w:val="0"/>
      <w:sz w:val="24"/>
      <w:szCs w:val="24"/>
    </w:rPr>
  </w:style>
  <w:style w:type="paragraph" w:customStyle="1" w:styleId="230">
    <w:name w:val="xl139"/>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rPr>
  </w:style>
  <w:style w:type="paragraph" w:customStyle="1" w:styleId="231">
    <w:name w:val="font9"/>
    <w:basedOn w:val="1"/>
    <w:autoRedefine/>
    <w:qFormat/>
    <w:uiPriority w:val="0"/>
    <w:pPr>
      <w:widowControl/>
      <w:spacing w:before="100" w:beforeAutospacing="1" w:after="100" w:afterAutospacing="1"/>
      <w:jc w:val="left"/>
    </w:pPr>
    <w:rPr>
      <w:rFonts w:eastAsia="宋体"/>
      <w:b/>
      <w:bCs/>
      <w:kern w:val="0"/>
      <w:sz w:val="20"/>
    </w:rPr>
  </w:style>
  <w:style w:type="paragraph" w:customStyle="1" w:styleId="232">
    <w:name w:val="xl101"/>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eastAsia="宋体"/>
      <w:kern w:val="0"/>
      <w:sz w:val="24"/>
      <w:szCs w:val="24"/>
    </w:rPr>
  </w:style>
  <w:style w:type="paragraph" w:customStyle="1" w:styleId="233">
    <w:name w:val="xl59"/>
    <w:basedOn w:val="1"/>
    <w:autoRedefine/>
    <w:qFormat/>
    <w:uiPriority w:val="0"/>
    <w:pPr>
      <w:widowControl/>
      <w:pBdr>
        <w:left w:val="single" w:color="auto" w:sz="4" w:space="0"/>
      </w:pBdr>
      <w:spacing w:before="100" w:beforeAutospacing="1" w:after="100" w:afterAutospacing="1"/>
      <w:jc w:val="center"/>
      <w:textAlignment w:val="top"/>
    </w:pPr>
    <w:rPr>
      <w:rFonts w:ascii="宋体" w:hAnsi="宋体" w:eastAsia="宋体" w:cs="宋体"/>
      <w:b/>
      <w:bCs/>
      <w:kern w:val="0"/>
      <w:sz w:val="24"/>
      <w:szCs w:val="24"/>
    </w:rPr>
  </w:style>
  <w:style w:type="paragraph" w:customStyle="1" w:styleId="234">
    <w:name w:val="xl115"/>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235">
    <w:name w:val="font10"/>
    <w:basedOn w:val="1"/>
    <w:autoRedefine/>
    <w:qFormat/>
    <w:uiPriority w:val="0"/>
    <w:pPr>
      <w:widowControl/>
      <w:spacing w:before="100" w:beforeAutospacing="1" w:after="100" w:afterAutospacing="1"/>
      <w:jc w:val="left"/>
    </w:pPr>
    <w:rPr>
      <w:rFonts w:ascii="宋体" w:hAnsi="宋体" w:eastAsia="宋体" w:cs="宋体"/>
      <w:b/>
      <w:bCs/>
      <w:kern w:val="0"/>
      <w:sz w:val="22"/>
      <w:szCs w:val="22"/>
    </w:rPr>
  </w:style>
  <w:style w:type="paragraph" w:customStyle="1" w:styleId="236">
    <w:name w:val="Char Char Char Char Char Char Char1 Char"/>
    <w:basedOn w:val="1"/>
    <w:autoRedefine/>
    <w:qFormat/>
    <w:uiPriority w:val="0"/>
    <w:rPr>
      <w:rFonts w:ascii="Tahoma" w:hAnsi="Tahoma" w:eastAsia="宋体"/>
      <w:sz w:val="24"/>
    </w:rPr>
  </w:style>
  <w:style w:type="paragraph" w:customStyle="1" w:styleId="237">
    <w:name w:val="xl140"/>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eastAsia="宋体"/>
      <w:b/>
      <w:bCs/>
      <w:kern w:val="0"/>
      <w:sz w:val="20"/>
    </w:rPr>
  </w:style>
  <w:style w:type="paragraph" w:customStyle="1" w:styleId="238">
    <w:name w:val="Char1"/>
    <w:basedOn w:val="1"/>
    <w:autoRedefine/>
    <w:qFormat/>
    <w:uiPriority w:val="0"/>
    <w:pPr>
      <w:widowControl/>
      <w:spacing w:after="160" w:line="240" w:lineRule="exact"/>
      <w:jc w:val="left"/>
    </w:pPr>
    <w:rPr>
      <w:rFonts w:ascii="Verdana" w:hAnsi="Verdana" w:eastAsia="宋体"/>
      <w:kern w:val="0"/>
      <w:sz w:val="21"/>
      <w:lang w:eastAsia="en-US"/>
    </w:rPr>
  </w:style>
  <w:style w:type="paragraph" w:customStyle="1" w:styleId="239">
    <w:name w:val="xl57"/>
    <w:basedOn w:val="1"/>
    <w:autoRedefine/>
    <w:qFormat/>
    <w:uiPriority w:val="0"/>
    <w:pPr>
      <w:widowControl/>
      <w:pBdr>
        <w:left w:val="single" w:color="auto" w:sz="4" w:space="0"/>
      </w:pBdr>
      <w:spacing w:before="100" w:beforeAutospacing="1" w:after="100" w:afterAutospacing="1"/>
      <w:jc w:val="center"/>
      <w:textAlignment w:val="center"/>
    </w:pPr>
    <w:rPr>
      <w:rFonts w:ascii="宋体" w:hAnsi="宋体" w:eastAsia="宋体" w:cs="宋体"/>
      <w:kern w:val="0"/>
      <w:sz w:val="24"/>
      <w:szCs w:val="24"/>
    </w:rPr>
  </w:style>
  <w:style w:type="paragraph" w:customStyle="1" w:styleId="240">
    <w:name w:val="Char Char Char Char Char Char1 Char"/>
    <w:basedOn w:val="1"/>
    <w:autoRedefine/>
    <w:qFormat/>
    <w:uiPriority w:val="0"/>
    <w:pPr>
      <w:widowControl/>
      <w:spacing w:after="160" w:line="240" w:lineRule="exact"/>
      <w:jc w:val="left"/>
    </w:pPr>
    <w:rPr>
      <w:rFonts w:eastAsia="宋体"/>
      <w:sz w:val="21"/>
    </w:rPr>
  </w:style>
  <w:style w:type="paragraph" w:customStyle="1" w:styleId="241">
    <w:name w:val="xl93"/>
    <w:basedOn w:val="1"/>
    <w:autoRedefine/>
    <w:qFormat/>
    <w:uiPriority w:val="0"/>
    <w:pPr>
      <w:widowControl/>
      <w:pBdr>
        <w:left w:val="single" w:color="auto" w:sz="4" w:space="0"/>
      </w:pBdr>
      <w:spacing w:before="100" w:beforeAutospacing="1" w:after="100" w:afterAutospacing="1"/>
      <w:jc w:val="center"/>
      <w:textAlignment w:val="top"/>
    </w:pPr>
    <w:rPr>
      <w:rFonts w:ascii="宋体" w:hAnsi="宋体" w:eastAsia="宋体" w:cs="宋体"/>
      <w:b/>
      <w:bCs/>
      <w:kern w:val="0"/>
      <w:sz w:val="22"/>
      <w:szCs w:val="22"/>
    </w:rPr>
  </w:style>
  <w:style w:type="paragraph" w:customStyle="1" w:styleId="242">
    <w:name w:val="xl161"/>
    <w:basedOn w:val="1"/>
    <w:autoRedefine/>
    <w:qFormat/>
    <w:uiPriority w:val="0"/>
    <w:pPr>
      <w:widowControl/>
      <w:spacing w:before="100" w:beforeAutospacing="1" w:after="100" w:afterAutospacing="1"/>
      <w:jc w:val="center"/>
    </w:pPr>
    <w:rPr>
      <w:rFonts w:ascii="宋体" w:hAnsi="宋体" w:eastAsia="宋体" w:cs="宋体"/>
      <w:color w:val="FF0000"/>
      <w:kern w:val="0"/>
      <w:sz w:val="20"/>
    </w:rPr>
  </w:style>
  <w:style w:type="paragraph" w:customStyle="1" w:styleId="243">
    <w:name w:val="xl154"/>
    <w:basedOn w:val="1"/>
    <w:autoRedefine/>
    <w:qFormat/>
    <w:uiPriority w:val="0"/>
    <w:pPr>
      <w:widowControl/>
      <w:pBdr>
        <w:left w:val="single" w:color="auto" w:sz="4" w:space="0"/>
        <w:bottom w:val="double" w:color="auto" w:sz="6" w:space="0"/>
      </w:pBdr>
      <w:spacing w:before="100" w:beforeAutospacing="1" w:after="100" w:afterAutospacing="1"/>
      <w:jc w:val="left"/>
    </w:pPr>
    <w:rPr>
      <w:rFonts w:ascii="宋体" w:hAnsi="宋体" w:eastAsia="宋体" w:cs="宋体"/>
      <w:kern w:val="0"/>
      <w:sz w:val="20"/>
    </w:rPr>
  </w:style>
  <w:style w:type="paragraph" w:customStyle="1" w:styleId="244">
    <w:name w:val="xl86"/>
    <w:basedOn w:val="1"/>
    <w:autoRedefine/>
    <w:qFormat/>
    <w:uiPriority w:val="0"/>
    <w:pPr>
      <w:widowControl/>
      <w:pBdr>
        <w:top w:val="single" w:color="auto" w:sz="4" w:space="0"/>
        <w:left w:val="single" w:color="auto" w:sz="4" w:space="0"/>
      </w:pBdr>
      <w:spacing w:before="100" w:beforeAutospacing="1" w:after="100" w:afterAutospacing="1"/>
      <w:jc w:val="center"/>
    </w:pPr>
    <w:rPr>
      <w:rFonts w:eastAsia="宋体"/>
      <w:kern w:val="0"/>
      <w:sz w:val="24"/>
      <w:szCs w:val="24"/>
    </w:rPr>
  </w:style>
  <w:style w:type="paragraph" w:customStyle="1" w:styleId="245">
    <w:name w:val="xl52"/>
    <w:basedOn w:val="1"/>
    <w:autoRedefine/>
    <w:qFormat/>
    <w:uiPriority w:val="0"/>
    <w:pPr>
      <w:widowControl/>
      <w:spacing w:before="100" w:beforeAutospacing="1" w:after="100" w:afterAutospacing="1"/>
      <w:jc w:val="right"/>
      <w:textAlignment w:val="center"/>
    </w:pPr>
    <w:rPr>
      <w:rFonts w:ascii="Univers" w:hAnsi="Univers" w:eastAsia="宋体" w:cs="宋体"/>
      <w:b/>
      <w:bCs/>
      <w:color w:val="000000"/>
      <w:kern w:val="0"/>
      <w:sz w:val="24"/>
      <w:szCs w:val="24"/>
    </w:rPr>
  </w:style>
  <w:style w:type="paragraph" w:customStyle="1" w:styleId="246">
    <w:name w:val="正文首行缩进{858D7CFB-ED40-4347-BF05-701D383B685F}{858D7CFB-ED40-4347-BF05-701D383B685F}"/>
    <w:basedOn w:val="1"/>
    <w:autoRedefine/>
    <w:qFormat/>
    <w:uiPriority w:val="0"/>
    <w:pPr>
      <w:ind w:firstLine="420"/>
    </w:pPr>
    <w:rPr>
      <w:rFonts w:ascii="Times New Roman" w:hAnsi="Times New Roman" w:eastAsia="宋体"/>
      <w:sz w:val="21"/>
    </w:rPr>
  </w:style>
  <w:style w:type="paragraph" w:customStyle="1" w:styleId="247">
    <w:name w:val="普通 (Web)"/>
    <w:basedOn w:val="1"/>
    <w:autoRedefine/>
    <w:qFormat/>
    <w:uiPriority w:val="0"/>
    <w:pPr>
      <w:widowControl/>
      <w:spacing w:afterLines="50" w:line="384" w:lineRule="auto"/>
      <w:ind w:left="359" w:leftChars="171" w:right="34" w:firstLine="540" w:firstLineChars="225"/>
      <w:jc w:val="left"/>
    </w:pPr>
    <w:rPr>
      <w:rFonts w:ascii="Arial" w:hAnsi="Arial" w:eastAsia="宋体" w:cs="Arial"/>
      <w:kern w:val="0"/>
      <w:sz w:val="24"/>
      <w:szCs w:val="24"/>
    </w:rPr>
  </w:style>
  <w:style w:type="paragraph" w:customStyle="1" w:styleId="248">
    <w:name w:val="xl107"/>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right"/>
    </w:pPr>
    <w:rPr>
      <w:rFonts w:ascii="宋体" w:hAnsi="宋体" w:eastAsia="宋体" w:cs="宋体"/>
      <w:kern w:val="0"/>
      <w:sz w:val="24"/>
      <w:szCs w:val="24"/>
    </w:rPr>
  </w:style>
  <w:style w:type="paragraph" w:customStyle="1" w:styleId="249">
    <w:name w:val="xl143"/>
    <w:basedOn w:val="1"/>
    <w:autoRedefine/>
    <w:qFormat/>
    <w:uiPriority w:val="0"/>
    <w:pPr>
      <w:widowControl/>
      <w:pBdr>
        <w:right w:val="single" w:color="auto" w:sz="4" w:space="0"/>
      </w:pBdr>
      <w:spacing w:before="100" w:beforeAutospacing="1" w:after="100" w:afterAutospacing="1"/>
      <w:jc w:val="center"/>
    </w:pPr>
    <w:rPr>
      <w:rFonts w:ascii="宋体" w:hAnsi="宋体" w:eastAsia="宋体" w:cs="宋体"/>
      <w:b/>
      <w:bCs/>
      <w:kern w:val="0"/>
      <w:sz w:val="20"/>
    </w:rPr>
  </w:style>
  <w:style w:type="paragraph" w:customStyle="1" w:styleId="250">
    <w:name w:val="xl126"/>
    <w:basedOn w:val="1"/>
    <w:autoRedefine/>
    <w:qFormat/>
    <w:uiPriority w:val="0"/>
    <w:pPr>
      <w:widowControl/>
      <w:pBdr>
        <w:top w:val="single" w:color="auto" w:sz="4" w:space="0"/>
        <w:left w:val="single" w:color="auto" w:sz="4" w:space="0"/>
        <w:bottom w:val="double" w:color="auto" w:sz="6" w:space="0"/>
      </w:pBdr>
      <w:spacing w:before="100" w:beforeAutospacing="1" w:after="100" w:afterAutospacing="1"/>
      <w:jc w:val="center"/>
    </w:pPr>
    <w:rPr>
      <w:rFonts w:ascii="宋体" w:hAnsi="宋体" w:eastAsia="宋体" w:cs="宋体"/>
      <w:kern w:val="0"/>
      <w:sz w:val="20"/>
    </w:rPr>
  </w:style>
  <w:style w:type="paragraph" w:customStyle="1" w:styleId="251">
    <w:name w:val="xl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宋体"/>
      <w:kern w:val="0"/>
      <w:sz w:val="24"/>
      <w:szCs w:val="24"/>
    </w:rPr>
  </w:style>
  <w:style w:type="paragraph" w:customStyle="1" w:styleId="252">
    <w:name w:val="xl131"/>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kern w:val="0"/>
      <w:sz w:val="20"/>
    </w:rPr>
  </w:style>
  <w:style w:type="paragraph" w:customStyle="1" w:styleId="253">
    <w:name w:val="xl51"/>
    <w:basedOn w:val="1"/>
    <w:autoRedefine/>
    <w:qFormat/>
    <w:uiPriority w:val="0"/>
    <w:pPr>
      <w:widowControl/>
      <w:spacing w:before="100" w:beforeAutospacing="1" w:after="100" w:afterAutospacing="1"/>
      <w:jc w:val="right"/>
      <w:textAlignment w:val="center"/>
    </w:pPr>
    <w:rPr>
      <w:rFonts w:ascii="Univers" w:hAnsi="Univers" w:eastAsia="宋体" w:cs="宋体"/>
      <w:b/>
      <w:bCs/>
      <w:kern w:val="0"/>
      <w:sz w:val="24"/>
      <w:szCs w:val="24"/>
    </w:rPr>
  </w:style>
  <w:style w:type="paragraph" w:customStyle="1" w:styleId="254">
    <w:name w:val="xl124"/>
    <w:basedOn w:val="1"/>
    <w:autoRedefine/>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eastAsia="宋体" w:cs="宋体"/>
      <w:b/>
      <w:bCs/>
      <w:kern w:val="0"/>
      <w:sz w:val="24"/>
      <w:szCs w:val="24"/>
    </w:rPr>
  </w:style>
  <w:style w:type="paragraph" w:customStyle="1" w:styleId="255">
    <w:name w:val="xl123"/>
    <w:basedOn w:val="1"/>
    <w:autoRedefine/>
    <w:qFormat/>
    <w:uiPriority w:val="0"/>
    <w:pPr>
      <w:widowControl/>
      <w:spacing w:before="100" w:beforeAutospacing="1" w:after="100" w:afterAutospacing="1"/>
      <w:jc w:val="center"/>
    </w:pPr>
    <w:rPr>
      <w:rFonts w:ascii="楷体_GB2312" w:hAnsi="宋体" w:cs="宋体"/>
      <w:b/>
      <w:bCs/>
      <w:kern w:val="0"/>
      <w:sz w:val="32"/>
      <w:szCs w:val="32"/>
    </w:rPr>
  </w:style>
  <w:style w:type="paragraph" w:customStyle="1" w:styleId="256">
    <w:name w:val="xl15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rPr>
  </w:style>
  <w:style w:type="paragraph" w:customStyle="1" w:styleId="257">
    <w:name w:val="xl64"/>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eastAsia="宋体"/>
      <w:kern w:val="0"/>
      <w:sz w:val="24"/>
      <w:szCs w:val="24"/>
    </w:rPr>
  </w:style>
  <w:style w:type="paragraph" w:customStyle="1" w:styleId="258">
    <w:name w:val="Char Char Char"/>
    <w:basedOn w:val="1"/>
    <w:autoRedefine/>
    <w:qFormat/>
    <w:uiPriority w:val="0"/>
    <w:pPr>
      <w:adjustRightInd w:val="0"/>
      <w:spacing w:line="360" w:lineRule="auto"/>
    </w:pPr>
    <w:rPr>
      <w:rFonts w:eastAsia="宋体"/>
      <w:sz w:val="21"/>
      <w:szCs w:val="24"/>
    </w:rPr>
  </w:style>
  <w:style w:type="paragraph" w:customStyle="1" w:styleId="259">
    <w:name w:val="xl145"/>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b/>
      <w:bCs/>
      <w:kern w:val="0"/>
      <w:sz w:val="20"/>
    </w:rPr>
  </w:style>
  <w:style w:type="paragraph" w:customStyle="1" w:styleId="260">
    <w:name w:val="方案正文"/>
    <w:basedOn w:val="1"/>
    <w:autoRedefine/>
    <w:qFormat/>
    <w:uiPriority w:val="0"/>
    <w:pPr>
      <w:spacing w:line="360" w:lineRule="auto"/>
    </w:pPr>
    <w:rPr>
      <w:rFonts w:eastAsia="宋体"/>
      <w:sz w:val="24"/>
      <w:szCs w:val="24"/>
    </w:rPr>
  </w:style>
  <w:style w:type="paragraph" w:customStyle="1" w:styleId="261">
    <w:name w:val="表项"/>
    <w:next w:val="1"/>
    <w:autoRedefine/>
    <w:qFormat/>
    <w:uiPriority w:val="0"/>
    <w:pPr>
      <w:keepNext/>
      <w:spacing w:line="300" w:lineRule="auto"/>
      <w:jc w:val="center"/>
      <w:textAlignment w:val="baseline"/>
    </w:pPr>
    <w:rPr>
      <w:rFonts w:ascii="Arial" w:hAnsi="Arial" w:eastAsia="黑体" w:cs="Times New Roman"/>
      <w:sz w:val="21"/>
      <w:lang w:val="en-US" w:eastAsia="zh-CN" w:bidi="ar-SA"/>
    </w:rPr>
  </w:style>
  <w:style w:type="paragraph" w:customStyle="1" w:styleId="262">
    <w:name w:val="xl116"/>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eastAsia="宋体" w:cs="宋体"/>
      <w:b/>
      <w:bCs/>
      <w:kern w:val="0"/>
      <w:sz w:val="24"/>
      <w:szCs w:val="24"/>
    </w:rPr>
  </w:style>
  <w:style w:type="paragraph" w:customStyle="1" w:styleId="263">
    <w:name w:val="xl9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宋体"/>
      <w:color w:val="FF0000"/>
      <w:kern w:val="0"/>
      <w:sz w:val="24"/>
      <w:szCs w:val="24"/>
    </w:rPr>
  </w:style>
  <w:style w:type="paragraph" w:customStyle="1" w:styleId="264">
    <w:name w:val="xl98"/>
    <w:basedOn w:val="1"/>
    <w:autoRedefine/>
    <w:qFormat/>
    <w:uiPriority w:val="0"/>
    <w:pPr>
      <w:widowControl/>
      <w:pBdr>
        <w:top w:val="single" w:color="auto" w:sz="4" w:space="0"/>
      </w:pBdr>
      <w:spacing w:before="100" w:beforeAutospacing="1" w:after="100" w:afterAutospacing="1"/>
      <w:jc w:val="center"/>
    </w:pPr>
    <w:rPr>
      <w:rFonts w:eastAsia="宋体"/>
      <w:kern w:val="0"/>
      <w:sz w:val="24"/>
      <w:szCs w:val="24"/>
    </w:rPr>
  </w:style>
  <w:style w:type="paragraph" w:customStyle="1" w:styleId="265">
    <w:name w:val="flType"/>
    <w:basedOn w:val="211"/>
    <w:autoRedefine/>
    <w:qFormat/>
    <w:uiPriority w:val="0"/>
    <w:pPr>
      <w:spacing w:before="560" w:after="120"/>
    </w:pPr>
    <w:rPr>
      <w:sz w:val="28"/>
    </w:rPr>
  </w:style>
  <w:style w:type="paragraph" w:customStyle="1" w:styleId="266">
    <w:name w:val="font1"/>
    <w:basedOn w:val="1"/>
    <w:autoRedefine/>
    <w:qFormat/>
    <w:uiPriority w:val="0"/>
    <w:pPr>
      <w:widowControl/>
      <w:spacing w:before="100" w:beforeAutospacing="1" w:after="100" w:afterAutospacing="1"/>
      <w:jc w:val="left"/>
    </w:pPr>
    <w:rPr>
      <w:rFonts w:ascii="宋体" w:hAnsi="宋体" w:eastAsia="宋体" w:cs="宋体"/>
      <w:outline/>
      <w:kern w:val="0"/>
      <w:sz w:val="24"/>
      <w:szCs w:val="24"/>
      <w14:textOutline w14:w="9525" w14:cap="flat" w14:cmpd="sng" w14:algn="ctr">
        <w14:solidFill>
          <w14:srgbClr w14:val="000000"/>
        </w14:solidFill>
        <w14:prstDash w14:val="solid"/>
        <w14:round/>
      </w14:textOutline>
      <w14:textFill>
        <w14:noFill/>
      </w14:textFill>
    </w:rPr>
  </w:style>
  <w:style w:type="paragraph" w:customStyle="1" w:styleId="267">
    <w:name w:val="xl117"/>
    <w:basedOn w:val="1"/>
    <w:autoRedefine/>
    <w:qFormat/>
    <w:uiPriority w:val="0"/>
    <w:pPr>
      <w:widowControl/>
      <w:pBdr>
        <w:top w:val="single" w:color="auto" w:sz="4" w:space="0"/>
        <w:bottom w:val="single" w:color="auto" w:sz="4" w:space="0"/>
      </w:pBdr>
      <w:spacing w:before="100" w:beforeAutospacing="1" w:after="100" w:afterAutospacing="1"/>
      <w:jc w:val="center"/>
      <w:textAlignment w:val="center"/>
    </w:pPr>
    <w:rPr>
      <w:rFonts w:eastAsia="宋体"/>
      <w:b/>
      <w:bCs/>
      <w:kern w:val="0"/>
      <w:sz w:val="24"/>
      <w:szCs w:val="24"/>
    </w:rPr>
  </w:style>
  <w:style w:type="paragraph" w:customStyle="1" w:styleId="268">
    <w:name w:val="xl73"/>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eastAsia="宋体"/>
      <w:b/>
      <w:bCs/>
      <w:kern w:val="0"/>
      <w:sz w:val="24"/>
      <w:szCs w:val="24"/>
    </w:rPr>
  </w:style>
  <w:style w:type="paragraph" w:customStyle="1" w:styleId="269">
    <w:name w:val="xl127"/>
    <w:basedOn w:val="1"/>
    <w:autoRedefine/>
    <w:qFormat/>
    <w:uiPriority w:val="0"/>
    <w:pPr>
      <w:widowControl/>
      <w:pBdr>
        <w:top w:val="single" w:color="auto" w:sz="4" w:space="0"/>
        <w:bottom w:val="double" w:color="auto" w:sz="6" w:space="0"/>
      </w:pBdr>
      <w:spacing w:before="100" w:beforeAutospacing="1" w:after="100" w:afterAutospacing="1"/>
      <w:jc w:val="center"/>
    </w:pPr>
    <w:rPr>
      <w:rFonts w:ascii="宋体" w:hAnsi="宋体" w:eastAsia="宋体" w:cs="宋体"/>
      <w:kern w:val="0"/>
      <w:sz w:val="20"/>
    </w:rPr>
  </w:style>
  <w:style w:type="paragraph" w:customStyle="1" w:styleId="270">
    <w:name w:val="xl135"/>
    <w:basedOn w:val="1"/>
    <w:autoRedefine/>
    <w:qFormat/>
    <w:uiPriority w:val="0"/>
    <w:pPr>
      <w:widowControl/>
      <w:pBdr>
        <w:top w:val="single" w:color="auto" w:sz="4" w:space="0"/>
        <w:left w:val="double" w:color="auto" w:sz="6" w:space="0"/>
        <w:bottom w:val="double" w:color="auto" w:sz="6" w:space="0"/>
        <w:right w:val="single" w:color="auto" w:sz="4" w:space="0"/>
      </w:pBdr>
      <w:spacing w:before="100" w:beforeAutospacing="1" w:after="100" w:afterAutospacing="1"/>
      <w:jc w:val="center"/>
    </w:pPr>
    <w:rPr>
      <w:rFonts w:ascii="宋体" w:hAnsi="宋体" w:eastAsia="宋体" w:cs="宋体"/>
      <w:kern w:val="0"/>
      <w:sz w:val="20"/>
    </w:rPr>
  </w:style>
  <w:style w:type="paragraph" w:customStyle="1" w:styleId="271">
    <w:name w:val="xl105"/>
    <w:basedOn w:val="1"/>
    <w:autoRedefine/>
    <w:qFormat/>
    <w:uiPriority w:val="0"/>
    <w:pPr>
      <w:widowControl/>
      <w:pBdr>
        <w:top w:val="single" w:color="auto" w:sz="4" w:space="0"/>
      </w:pBdr>
      <w:spacing w:before="100" w:beforeAutospacing="1" w:after="100" w:afterAutospacing="1"/>
      <w:jc w:val="center"/>
    </w:pPr>
    <w:rPr>
      <w:rFonts w:eastAsia="宋体"/>
      <w:b/>
      <w:bCs/>
      <w:kern w:val="0"/>
      <w:sz w:val="24"/>
      <w:szCs w:val="24"/>
    </w:rPr>
  </w:style>
  <w:style w:type="paragraph" w:customStyle="1" w:styleId="272">
    <w:name w:val="xl100"/>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eastAsia="宋体"/>
      <w:kern w:val="0"/>
      <w:sz w:val="24"/>
      <w:szCs w:val="24"/>
    </w:rPr>
  </w:style>
  <w:style w:type="paragraph" w:customStyle="1" w:styleId="273">
    <w:name w:val="xl91"/>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eastAsia="宋体" w:cs="宋体"/>
      <w:b/>
      <w:bCs/>
      <w:kern w:val="0"/>
      <w:sz w:val="22"/>
      <w:szCs w:val="22"/>
    </w:rPr>
  </w:style>
  <w:style w:type="paragraph" w:customStyle="1" w:styleId="274">
    <w:name w:val="xl163"/>
    <w:basedOn w:val="1"/>
    <w:autoRedefine/>
    <w:qFormat/>
    <w:uiPriority w:val="0"/>
    <w:pPr>
      <w:widowControl/>
      <w:pBdr>
        <w:top w:val="single" w:color="auto" w:sz="4" w:space="0"/>
        <w:bottom w:val="double" w:color="auto" w:sz="6" w:space="0"/>
        <w:right w:val="single" w:color="auto" w:sz="4" w:space="0"/>
      </w:pBdr>
      <w:spacing w:before="100" w:beforeAutospacing="1" w:after="100" w:afterAutospacing="1"/>
      <w:jc w:val="center"/>
    </w:pPr>
    <w:rPr>
      <w:rFonts w:ascii="宋体" w:hAnsi="宋体" w:eastAsia="宋体" w:cs="宋体"/>
      <w:kern w:val="0"/>
      <w:sz w:val="20"/>
    </w:rPr>
  </w:style>
  <w:style w:type="paragraph" w:customStyle="1" w:styleId="275">
    <w:name w:val="h"/>
    <w:basedOn w:val="1"/>
    <w:autoRedefine/>
    <w:qFormat/>
    <w:uiPriority w:val="0"/>
    <w:pPr>
      <w:widowControl/>
      <w:spacing w:before="100" w:beforeAutospacing="1" w:after="100" w:afterAutospacing="1" w:line="280" w:lineRule="atLeast"/>
      <w:jc w:val="left"/>
    </w:pPr>
    <w:rPr>
      <w:rFonts w:ascii="宋体" w:hAnsi="宋体" w:eastAsia="宋体"/>
      <w:color w:val="003366"/>
      <w:kern w:val="0"/>
      <w:sz w:val="18"/>
      <w:szCs w:val="18"/>
    </w:rPr>
  </w:style>
  <w:style w:type="paragraph" w:customStyle="1" w:styleId="276">
    <w:name w:val="样式 宋体 四号 行距: 固定值 25 磅1"/>
    <w:basedOn w:val="1"/>
    <w:autoRedefine/>
    <w:qFormat/>
    <w:uiPriority w:val="0"/>
    <w:pPr>
      <w:tabs>
        <w:tab w:val="left" w:pos="420"/>
      </w:tabs>
      <w:spacing w:line="500" w:lineRule="exact"/>
      <w:ind w:left="420" w:hanging="420"/>
    </w:pPr>
    <w:rPr>
      <w:rFonts w:ascii="宋体" w:hAnsi="宋体" w:eastAsia="宋体"/>
      <w:sz w:val="28"/>
    </w:rPr>
  </w:style>
  <w:style w:type="paragraph" w:customStyle="1" w:styleId="277">
    <w:name w:val="文档正文"/>
    <w:basedOn w:val="1"/>
    <w:autoRedefine/>
    <w:qFormat/>
    <w:uiPriority w:val="0"/>
    <w:pPr>
      <w:adjustRightInd w:val="0"/>
      <w:spacing w:line="440" w:lineRule="atLeast"/>
      <w:ind w:firstLine="567"/>
      <w:textAlignment w:val="baseline"/>
    </w:pPr>
    <w:rPr>
      <w:rFonts w:ascii="宋体" w:eastAsia="宋体"/>
      <w:spacing w:val="4"/>
      <w:kern w:val="0"/>
      <w:sz w:val="24"/>
    </w:rPr>
  </w:style>
  <w:style w:type="paragraph" w:customStyle="1" w:styleId="278">
    <w:name w:val="Char3 Char Char Char"/>
    <w:basedOn w:val="1"/>
    <w:autoRedefine/>
    <w:qFormat/>
    <w:uiPriority w:val="0"/>
    <w:pPr>
      <w:widowControl/>
      <w:spacing w:after="160" w:line="240" w:lineRule="exact"/>
      <w:jc w:val="left"/>
    </w:pPr>
    <w:rPr>
      <w:rFonts w:ascii="Verdana" w:hAnsi="Verdana" w:eastAsia="宋体"/>
      <w:kern w:val="0"/>
      <w:sz w:val="20"/>
      <w:lang w:eastAsia="en-US"/>
    </w:rPr>
  </w:style>
  <w:style w:type="paragraph" w:customStyle="1" w:styleId="279">
    <w:name w:val="xl68"/>
    <w:basedOn w:val="1"/>
    <w:autoRedefine/>
    <w:qFormat/>
    <w:uiPriority w:val="0"/>
    <w:pPr>
      <w:widowControl/>
      <w:pBdr>
        <w:top w:val="single" w:color="auto" w:sz="4" w:space="0"/>
        <w:bottom w:val="single" w:color="auto" w:sz="4" w:space="0"/>
      </w:pBdr>
      <w:spacing w:before="100" w:beforeAutospacing="1" w:after="100" w:afterAutospacing="1"/>
      <w:jc w:val="center"/>
    </w:pPr>
    <w:rPr>
      <w:rFonts w:eastAsia="宋体"/>
      <w:kern w:val="0"/>
      <w:sz w:val="24"/>
      <w:szCs w:val="24"/>
    </w:rPr>
  </w:style>
  <w:style w:type="paragraph" w:customStyle="1" w:styleId="280">
    <w:name w:val="xl12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宋体"/>
      <w:b/>
      <w:bCs/>
      <w:kern w:val="0"/>
      <w:sz w:val="24"/>
      <w:szCs w:val="24"/>
    </w:rPr>
  </w:style>
  <w:style w:type="paragraph" w:customStyle="1" w:styleId="281">
    <w:name w:val="xl160"/>
    <w:basedOn w:val="1"/>
    <w:autoRedefine/>
    <w:qFormat/>
    <w:uiPriority w:val="0"/>
    <w:pPr>
      <w:widowControl/>
      <w:pBdr>
        <w:top w:val="single" w:color="auto" w:sz="4" w:space="0"/>
        <w:bottom w:val="double" w:color="auto" w:sz="6" w:space="0"/>
      </w:pBdr>
      <w:spacing w:before="100" w:beforeAutospacing="1" w:after="100" w:afterAutospacing="1"/>
      <w:jc w:val="left"/>
    </w:pPr>
    <w:rPr>
      <w:rFonts w:ascii="宋体" w:hAnsi="宋体" w:eastAsia="宋体" w:cs="宋体"/>
      <w:color w:val="FF0000"/>
      <w:kern w:val="0"/>
      <w:sz w:val="20"/>
    </w:rPr>
  </w:style>
  <w:style w:type="paragraph" w:customStyle="1" w:styleId="282">
    <w:name w:val="xl148"/>
    <w:basedOn w:val="1"/>
    <w:autoRedefine/>
    <w:qFormat/>
    <w:uiPriority w:val="0"/>
    <w:pPr>
      <w:widowControl/>
      <w:pBdr>
        <w:left w:val="double" w:color="auto" w:sz="6" w:space="0"/>
        <w:bottom w:val="single" w:color="auto" w:sz="4" w:space="0"/>
        <w:right w:val="single" w:color="auto" w:sz="4" w:space="0"/>
      </w:pBdr>
      <w:spacing w:before="100" w:beforeAutospacing="1" w:after="100" w:afterAutospacing="1"/>
      <w:jc w:val="left"/>
    </w:pPr>
    <w:rPr>
      <w:rFonts w:ascii="宋体" w:hAnsi="宋体" w:eastAsia="宋体" w:cs="宋体"/>
      <w:kern w:val="0"/>
      <w:sz w:val="20"/>
    </w:rPr>
  </w:style>
  <w:style w:type="paragraph" w:customStyle="1" w:styleId="283">
    <w:name w:val="xl66"/>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eastAsia="宋体"/>
      <w:kern w:val="0"/>
      <w:sz w:val="24"/>
      <w:szCs w:val="24"/>
    </w:rPr>
  </w:style>
  <w:style w:type="paragraph" w:customStyle="1" w:styleId="284">
    <w:name w:val="xl70"/>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eastAsia="宋体"/>
      <w:kern w:val="0"/>
      <w:sz w:val="24"/>
      <w:szCs w:val="24"/>
    </w:rPr>
  </w:style>
  <w:style w:type="paragraph" w:customStyle="1" w:styleId="285">
    <w:name w:val="xl112"/>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4"/>
      <w:szCs w:val="24"/>
    </w:rPr>
  </w:style>
  <w:style w:type="paragraph" w:customStyle="1" w:styleId="286">
    <w:name w:val="xl56"/>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eastAsia="宋体"/>
      <w:kern w:val="0"/>
      <w:sz w:val="22"/>
      <w:szCs w:val="22"/>
    </w:rPr>
  </w:style>
  <w:style w:type="paragraph" w:customStyle="1" w:styleId="287">
    <w:name w:val="xl10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eastAsia="宋体" w:cs="宋体"/>
      <w:kern w:val="0"/>
      <w:sz w:val="24"/>
      <w:szCs w:val="24"/>
    </w:rPr>
  </w:style>
  <w:style w:type="paragraph" w:customStyle="1" w:styleId="288">
    <w:name w:val="xl136"/>
    <w:basedOn w:val="1"/>
    <w:autoRedefine/>
    <w:qFormat/>
    <w:uiPriority w:val="0"/>
    <w:pPr>
      <w:widowControl/>
      <w:pBdr>
        <w:top w:val="single" w:color="auto" w:sz="4" w:space="0"/>
        <w:left w:val="single" w:color="auto" w:sz="4" w:space="0"/>
        <w:bottom w:val="double" w:color="auto" w:sz="6" w:space="0"/>
        <w:right w:val="single" w:color="auto" w:sz="4" w:space="0"/>
      </w:pBdr>
      <w:spacing w:before="100" w:beforeAutospacing="1" w:after="100" w:afterAutospacing="1"/>
      <w:jc w:val="center"/>
    </w:pPr>
    <w:rPr>
      <w:rFonts w:ascii="宋体" w:hAnsi="宋体" w:eastAsia="宋体" w:cs="宋体"/>
      <w:kern w:val="0"/>
      <w:sz w:val="20"/>
    </w:rPr>
  </w:style>
  <w:style w:type="paragraph" w:customStyle="1" w:styleId="289">
    <w:name w:val="xl138"/>
    <w:basedOn w:val="1"/>
    <w:autoRedefine/>
    <w:qFormat/>
    <w:uiPriority w:val="0"/>
    <w:pPr>
      <w:widowControl/>
      <w:pBdr>
        <w:top w:val="single" w:color="auto" w:sz="4" w:space="0"/>
        <w:left w:val="double" w:color="auto" w:sz="6" w:space="0"/>
        <w:bottom w:val="single" w:color="auto" w:sz="4" w:space="0"/>
        <w:right w:val="single" w:color="auto" w:sz="4" w:space="0"/>
      </w:pBdr>
      <w:spacing w:before="100" w:beforeAutospacing="1" w:after="100" w:afterAutospacing="1"/>
      <w:jc w:val="center"/>
    </w:pPr>
    <w:rPr>
      <w:rFonts w:ascii="宋体" w:hAnsi="宋体" w:eastAsia="宋体" w:cs="宋体"/>
      <w:kern w:val="0"/>
      <w:sz w:val="20"/>
    </w:rPr>
  </w:style>
  <w:style w:type="paragraph" w:customStyle="1" w:styleId="290">
    <w:name w:val="xl63"/>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eastAsia="宋体"/>
      <w:kern w:val="0"/>
      <w:sz w:val="24"/>
      <w:szCs w:val="24"/>
    </w:rPr>
  </w:style>
  <w:style w:type="paragraph" w:customStyle="1" w:styleId="291">
    <w:name w:val="xl130"/>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rPr>
  </w:style>
  <w:style w:type="paragraph" w:customStyle="1" w:styleId="292">
    <w:name w:val="xl11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eastAsia="宋体" w:cs="宋体"/>
      <w:color w:val="FF0000"/>
      <w:kern w:val="0"/>
      <w:sz w:val="24"/>
      <w:szCs w:val="24"/>
    </w:rPr>
  </w:style>
  <w:style w:type="paragraph" w:customStyle="1" w:styleId="293">
    <w:name w:val="小四 段落 宋体 Char Char"/>
    <w:basedOn w:val="17"/>
    <w:autoRedefine/>
    <w:qFormat/>
    <w:uiPriority w:val="0"/>
    <w:pPr>
      <w:spacing w:line="360" w:lineRule="auto"/>
      <w:ind w:left="0" w:right="-33" w:firstLine="480" w:firstLineChars="200"/>
      <w:jc w:val="left"/>
    </w:pPr>
    <w:rPr>
      <w:sz w:val="24"/>
    </w:rPr>
  </w:style>
  <w:style w:type="paragraph" w:customStyle="1" w:styleId="294">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宋体"/>
      <w:kern w:val="0"/>
      <w:sz w:val="24"/>
      <w:szCs w:val="24"/>
    </w:rPr>
  </w:style>
  <w:style w:type="paragraph" w:customStyle="1" w:styleId="295">
    <w:name w:val="xl83"/>
    <w:basedOn w:val="1"/>
    <w:autoRedefine/>
    <w:qFormat/>
    <w:uiPriority w:val="0"/>
    <w:pPr>
      <w:widowControl/>
      <w:spacing w:before="100" w:beforeAutospacing="1" w:after="100" w:afterAutospacing="1"/>
      <w:jc w:val="left"/>
    </w:pPr>
    <w:rPr>
      <w:rFonts w:eastAsia="宋体"/>
      <w:kern w:val="0"/>
      <w:sz w:val="24"/>
      <w:szCs w:val="24"/>
    </w:rPr>
  </w:style>
  <w:style w:type="paragraph" w:customStyle="1" w:styleId="296">
    <w:name w:val="font7"/>
    <w:basedOn w:val="1"/>
    <w:autoRedefine/>
    <w:qFormat/>
    <w:uiPriority w:val="0"/>
    <w:pPr>
      <w:widowControl/>
      <w:spacing w:before="100" w:beforeAutospacing="1" w:after="100" w:afterAutospacing="1"/>
      <w:jc w:val="left"/>
    </w:pPr>
    <w:rPr>
      <w:rFonts w:ascii="宋体" w:hAnsi="宋体" w:eastAsia="宋体" w:cs="宋体"/>
      <w:kern w:val="0"/>
      <w:sz w:val="22"/>
      <w:szCs w:val="22"/>
    </w:rPr>
  </w:style>
  <w:style w:type="paragraph" w:customStyle="1" w:styleId="297">
    <w:name w:val="样式 标题 2 + 图案: 清除 (自定义颜色(RGB(202189233)))"/>
    <w:basedOn w:val="6"/>
    <w:autoRedefine/>
    <w:qFormat/>
    <w:uiPriority w:val="0"/>
    <w:pPr>
      <w:shd w:val="clear" w:color="auto" w:fill="CABDE9"/>
      <w:tabs>
        <w:tab w:val="left" w:pos="840"/>
      </w:tabs>
      <w:overflowPunct/>
      <w:adjustRightInd/>
      <w:spacing w:before="100" w:beforeAutospacing="1" w:after="100" w:afterAutospacing="1" w:line="320" w:lineRule="exact"/>
      <w:ind w:left="1400" w:hanging="420"/>
      <w:jc w:val="both"/>
      <w:textAlignment w:val="auto"/>
    </w:pPr>
    <w:rPr>
      <w:rFonts w:ascii="Arial" w:hAnsi="Arial" w:eastAsia="黑体" w:cs="宋体"/>
      <w:bCs/>
      <w:sz w:val="28"/>
      <w:szCs w:val="28"/>
    </w:rPr>
  </w:style>
  <w:style w:type="paragraph" w:customStyle="1" w:styleId="298">
    <w:name w:val="xl142"/>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eastAsia="宋体"/>
      <w:b/>
      <w:bCs/>
      <w:kern w:val="0"/>
      <w:sz w:val="20"/>
    </w:rPr>
  </w:style>
  <w:style w:type="paragraph" w:customStyle="1" w:styleId="299">
    <w:name w:val="xl54"/>
    <w:basedOn w:val="1"/>
    <w:autoRedefine/>
    <w:qFormat/>
    <w:uiPriority w:val="0"/>
    <w:pPr>
      <w:widowControl/>
      <w:spacing w:before="100" w:beforeAutospacing="1" w:after="100" w:afterAutospacing="1"/>
      <w:jc w:val="left"/>
    </w:pPr>
    <w:rPr>
      <w:rFonts w:ascii="宋体" w:hAnsi="宋体" w:eastAsia="宋体" w:cs="宋体"/>
      <w:b/>
      <w:bCs/>
      <w:kern w:val="0"/>
      <w:sz w:val="24"/>
      <w:szCs w:val="24"/>
    </w:rPr>
  </w:style>
  <w:style w:type="paragraph" w:customStyle="1" w:styleId="300">
    <w:name w:val="xl10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2"/>
      <w:szCs w:val="22"/>
    </w:rPr>
  </w:style>
  <w:style w:type="paragraph" w:customStyle="1" w:styleId="301">
    <w:name w:val="xl129"/>
    <w:basedOn w:val="1"/>
    <w:autoRedefine/>
    <w:qFormat/>
    <w:uiPriority w:val="0"/>
    <w:pPr>
      <w:widowControl/>
      <w:pBdr>
        <w:top w:val="single" w:color="auto" w:sz="4" w:space="0"/>
        <w:bottom w:val="single" w:color="auto" w:sz="4" w:space="0"/>
      </w:pBdr>
      <w:spacing w:before="100" w:beforeAutospacing="1" w:after="100" w:afterAutospacing="1"/>
      <w:jc w:val="center"/>
    </w:pPr>
    <w:rPr>
      <w:rFonts w:ascii="宋体" w:hAnsi="宋体" w:eastAsia="宋体" w:cs="宋体"/>
      <w:kern w:val="0"/>
      <w:sz w:val="20"/>
    </w:rPr>
  </w:style>
  <w:style w:type="paragraph" w:customStyle="1" w:styleId="302">
    <w:name w:val="样式 正文首行缩进2字 + 仿宋_GB2312 段前: 自动 段后: 自动"/>
    <w:basedOn w:val="1"/>
    <w:autoRedefine/>
    <w:qFormat/>
    <w:uiPriority w:val="0"/>
    <w:pPr>
      <w:spacing w:before="100" w:beforeAutospacing="1" w:after="100" w:afterAutospacing="1"/>
      <w:ind w:firstLine="200" w:firstLineChars="200"/>
    </w:pPr>
    <w:rPr>
      <w:rFonts w:ascii="仿宋_GB2312" w:eastAsia="仿宋_GB2312"/>
      <w:kern w:val="0"/>
      <w:sz w:val="28"/>
    </w:rPr>
  </w:style>
  <w:style w:type="paragraph" w:customStyle="1" w:styleId="303">
    <w:name w:val="xl58"/>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eastAsia="宋体" w:cs="宋体"/>
      <w:b/>
      <w:bCs/>
      <w:kern w:val="0"/>
      <w:sz w:val="24"/>
      <w:szCs w:val="24"/>
    </w:rPr>
  </w:style>
  <w:style w:type="paragraph" w:customStyle="1" w:styleId="304">
    <w:name w:val="xl134"/>
    <w:basedOn w:val="1"/>
    <w:autoRedefine/>
    <w:qFormat/>
    <w:uiPriority w:val="0"/>
    <w:pPr>
      <w:widowControl/>
      <w:pBdr>
        <w:left w:val="double" w:color="auto" w:sz="6" w:space="0"/>
        <w:right w:val="single" w:color="auto" w:sz="4" w:space="0"/>
      </w:pBdr>
      <w:spacing w:before="100" w:beforeAutospacing="1" w:after="100" w:afterAutospacing="1"/>
      <w:jc w:val="center"/>
    </w:pPr>
    <w:rPr>
      <w:rFonts w:ascii="宋体" w:hAnsi="宋体" w:eastAsia="宋体" w:cs="宋体"/>
      <w:kern w:val="0"/>
      <w:sz w:val="20"/>
    </w:rPr>
  </w:style>
  <w:style w:type="paragraph" w:customStyle="1" w:styleId="305">
    <w:name w:val="xl110"/>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eastAsia="宋体"/>
      <w:color w:val="FF0000"/>
      <w:kern w:val="0"/>
      <w:sz w:val="24"/>
      <w:szCs w:val="24"/>
    </w:rPr>
  </w:style>
  <w:style w:type="paragraph" w:customStyle="1" w:styleId="306">
    <w:name w:val="xl15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rPr>
  </w:style>
  <w:style w:type="paragraph" w:customStyle="1" w:styleId="307">
    <w:name w:val="xl125"/>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b/>
      <w:bCs/>
      <w:kern w:val="0"/>
      <w:sz w:val="24"/>
      <w:szCs w:val="24"/>
    </w:rPr>
  </w:style>
  <w:style w:type="paragraph" w:customStyle="1" w:styleId="308">
    <w:name w:val="默认段落字体 Para Char Char Char"/>
    <w:basedOn w:val="1"/>
    <w:autoRedefine/>
    <w:qFormat/>
    <w:uiPriority w:val="0"/>
    <w:pPr>
      <w:spacing w:line="360" w:lineRule="auto"/>
      <w:ind w:firstLine="200" w:firstLineChars="200"/>
    </w:pPr>
    <w:rPr>
      <w:rFonts w:eastAsia="宋体"/>
      <w:sz w:val="24"/>
      <w:szCs w:val="24"/>
    </w:rPr>
  </w:style>
  <w:style w:type="character" w:customStyle="1" w:styleId="309">
    <w:name w:val="bigfont1"/>
    <w:autoRedefine/>
    <w:qFormat/>
    <w:uiPriority w:val="0"/>
    <w:rPr>
      <w:rFonts w:hint="default"/>
      <w:color w:val="000000"/>
      <w:sz w:val="24"/>
      <w:szCs w:val="24"/>
      <w:u w:val="none"/>
    </w:rPr>
  </w:style>
  <w:style w:type="character" w:customStyle="1" w:styleId="310">
    <w:name w:val="页眉 Char Char"/>
    <w:autoRedefine/>
    <w:qFormat/>
    <w:uiPriority w:val="0"/>
    <w:rPr>
      <w:kern w:val="2"/>
      <w:sz w:val="18"/>
    </w:rPr>
  </w:style>
  <w:style w:type="character" w:customStyle="1" w:styleId="311">
    <w:name w:val="font21"/>
    <w:autoRedefine/>
    <w:qFormat/>
    <w:uiPriority w:val="0"/>
    <w:rPr>
      <w:rFonts w:hint="eastAsia" w:ascii="微软雅黑" w:hAnsi="微软雅黑" w:eastAsia="微软雅黑" w:cs="微软雅黑"/>
      <w:color w:val="000000"/>
      <w:sz w:val="20"/>
      <w:szCs w:val="20"/>
      <w:u w:val="none"/>
    </w:rPr>
  </w:style>
  <w:style w:type="character" w:customStyle="1" w:styleId="312">
    <w:name w:val="不明显强调1"/>
    <w:autoRedefine/>
    <w:qFormat/>
    <w:uiPriority w:val="19"/>
    <w:rPr>
      <w:rFonts w:ascii="Times New Roman" w:hAnsi="Times New Roman" w:eastAsia="宋体" w:cs="Times New Roman"/>
      <w:i/>
      <w:iCs/>
      <w:color w:val="7F7F7F"/>
    </w:rPr>
  </w:style>
  <w:style w:type="character" w:customStyle="1" w:styleId="313">
    <w:name w:val="明显强调1"/>
    <w:autoRedefine/>
    <w:qFormat/>
    <w:uiPriority w:val="0"/>
    <w:rPr>
      <w:b/>
      <w:bCs/>
      <w:i/>
      <w:iCs/>
      <w:color w:val="4F81BD"/>
    </w:rPr>
  </w:style>
  <w:style w:type="character" w:customStyle="1" w:styleId="314">
    <w:name w:val="标题 4 Char Char"/>
    <w:autoRedefine/>
    <w:qFormat/>
    <w:uiPriority w:val="0"/>
    <w:rPr>
      <w:rFonts w:ascii="Arial" w:hAnsi="Arial" w:eastAsia="黑体"/>
      <w:b/>
      <w:bCs/>
      <w:kern w:val="2"/>
      <w:sz w:val="28"/>
      <w:szCs w:val="28"/>
    </w:rPr>
  </w:style>
  <w:style w:type="character" w:customStyle="1" w:styleId="315">
    <w:name w:val="书籍标题1"/>
    <w:autoRedefine/>
    <w:qFormat/>
    <w:uiPriority w:val="0"/>
    <w:rPr>
      <w:b/>
      <w:bCs/>
      <w:smallCaps/>
      <w:spacing w:val="5"/>
    </w:rPr>
  </w:style>
  <w:style w:type="character" w:customStyle="1" w:styleId="316">
    <w:name w:val="页脚 Char Char"/>
    <w:autoRedefine/>
    <w:qFormat/>
    <w:uiPriority w:val="0"/>
    <w:rPr>
      <w:kern w:val="2"/>
      <w:sz w:val="18"/>
    </w:rPr>
  </w:style>
  <w:style w:type="character" w:customStyle="1" w:styleId="317">
    <w:name w:val="样式 Char Char"/>
    <w:link w:val="318"/>
    <w:autoRedefine/>
    <w:qFormat/>
    <w:uiPriority w:val="0"/>
    <w:rPr>
      <w:rFonts w:ascii="宋体" w:hAnsi="宋体" w:cs="宋体"/>
      <w:sz w:val="24"/>
      <w:szCs w:val="24"/>
      <w:lang w:val="en-US" w:eastAsia="zh-CN" w:bidi="ar-SA"/>
    </w:rPr>
  </w:style>
  <w:style w:type="paragraph" w:customStyle="1" w:styleId="318">
    <w:name w:val="样式"/>
    <w:link w:val="317"/>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319">
    <w:name w:val="标题 Char1"/>
    <w:autoRedefine/>
    <w:qFormat/>
    <w:uiPriority w:val="10"/>
    <w:rPr>
      <w:rFonts w:ascii="Cambria" w:hAnsi="Cambria" w:eastAsia="宋体" w:cs="Times New Roman"/>
      <w:b/>
      <w:bCs/>
      <w:sz w:val="32"/>
      <w:szCs w:val="32"/>
    </w:rPr>
  </w:style>
  <w:style w:type="character" w:customStyle="1" w:styleId="320">
    <w:name w:val="font161"/>
    <w:autoRedefine/>
    <w:qFormat/>
    <w:uiPriority w:val="0"/>
    <w:rPr>
      <w:b/>
      <w:bCs/>
      <w:sz w:val="32"/>
      <w:szCs w:val="32"/>
    </w:rPr>
  </w:style>
  <w:style w:type="character" w:customStyle="1" w:styleId="321">
    <w:name w:val="标题 3 Char Char"/>
    <w:autoRedefine/>
    <w:qFormat/>
    <w:uiPriority w:val="0"/>
    <w:rPr>
      <w:rFonts w:ascii="黑体" w:hAnsi="宋体" w:eastAsia="黑体"/>
      <w:bCs/>
      <w:kern w:val="2"/>
      <w:sz w:val="28"/>
      <w:szCs w:val="28"/>
    </w:rPr>
  </w:style>
  <w:style w:type="character" w:customStyle="1" w:styleId="322">
    <w:name w:val="不明显参考1"/>
    <w:autoRedefine/>
    <w:qFormat/>
    <w:uiPriority w:val="0"/>
    <w:rPr>
      <w:smallCaps/>
      <w:color w:val="C0504D"/>
      <w:u w:val="single"/>
    </w:rPr>
  </w:style>
  <w:style w:type="character" w:customStyle="1" w:styleId="323">
    <w:name w:val="副标题 Char"/>
    <w:autoRedefine/>
    <w:qFormat/>
    <w:uiPriority w:val="0"/>
    <w:rPr>
      <w:rFonts w:ascii="Cambria" w:hAnsi="Cambria"/>
      <w:b/>
      <w:bCs/>
      <w:kern w:val="28"/>
      <w:sz w:val="32"/>
      <w:szCs w:val="32"/>
    </w:rPr>
  </w:style>
  <w:style w:type="character" w:customStyle="1" w:styleId="324">
    <w:name w:val="Char Char7"/>
    <w:autoRedefine/>
    <w:qFormat/>
    <w:uiPriority w:val="0"/>
    <w:rPr>
      <w:rFonts w:ascii="Arial" w:hAnsi="Arial" w:eastAsia="黑体"/>
      <w:b/>
      <w:bCs/>
      <w:kern w:val="2"/>
      <w:sz w:val="32"/>
      <w:szCs w:val="32"/>
      <w:lang w:val="en-US" w:eastAsia="zh-CN" w:bidi="ar-SA"/>
    </w:rPr>
  </w:style>
  <w:style w:type="character" w:customStyle="1" w:styleId="325">
    <w:name w:val="无间隔 字符"/>
    <w:link w:val="326"/>
    <w:autoRedefine/>
    <w:qFormat/>
    <w:uiPriority w:val="0"/>
    <w:rPr>
      <w:szCs w:val="24"/>
      <w:lang w:val="en-US" w:eastAsia="zh-CN" w:bidi="ar-SA"/>
    </w:rPr>
  </w:style>
  <w:style w:type="paragraph" w:styleId="326">
    <w:name w:val="No Spacing"/>
    <w:link w:val="325"/>
    <w:autoRedefine/>
    <w:qFormat/>
    <w:uiPriority w:val="0"/>
    <w:pPr>
      <w:widowControl w:val="0"/>
      <w:jc w:val="both"/>
    </w:pPr>
    <w:rPr>
      <w:rFonts w:ascii="Calibri" w:hAnsi="Calibri" w:eastAsia="宋体" w:cs="Times New Roman"/>
      <w:szCs w:val="24"/>
      <w:lang w:val="en-US" w:eastAsia="zh-CN" w:bidi="ar-SA"/>
    </w:rPr>
  </w:style>
  <w:style w:type="character" w:customStyle="1" w:styleId="327">
    <w:name w:val="明显引用 Char1"/>
    <w:autoRedefine/>
    <w:qFormat/>
    <w:uiPriority w:val="30"/>
    <w:rPr>
      <w:rFonts w:ascii="Times New Roman" w:hAnsi="Times New Roman" w:eastAsia="宋体" w:cs="Times New Roman"/>
      <w:b/>
      <w:bCs/>
      <w:i/>
      <w:iCs/>
      <w:color w:val="4F81BD"/>
      <w:szCs w:val="24"/>
    </w:rPr>
  </w:style>
  <w:style w:type="character" w:customStyle="1" w:styleId="328">
    <w:name w:val="Char Char21"/>
    <w:autoRedefine/>
    <w:qFormat/>
    <w:uiPriority w:val="0"/>
    <w:rPr>
      <w:rFonts w:eastAsia="宋体"/>
      <w:kern w:val="2"/>
      <w:sz w:val="21"/>
      <w:szCs w:val="24"/>
      <w:lang w:val="en-US" w:eastAsia="zh-CN" w:bidi="ar-SA"/>
    </w:rPr>
  </w:style>
  <w:style w:type="character" w:customStyle="1" w:styleId="329">
    <w:name w:val="明显引用 Char"/>
    <w:autoRedefine/>
    <w:qFormat/>
    <w:uiPriority w:val="0"/>
    <w:rPr>
      <w:b/>
      <w:bCs/>
      <w:i/>
      <w:iCs/>
      <w:color w:val="4F81BD"/>
      <w:szCs w:val="24"/>
    </w:rPr>
  </w:style>
  <w:style w:type="paragraph" w:styleId="330">
    <w:name w:val="Intense Quote"/>
    <w:basedOn w:val="1"/>
    <w:next w:val="1"/>
    <w:link w:val="346"/>
    <w:autoRedefine/>
    <w:qFormat/>
    <w:uiPriority w:val="0"/>
    <w:pPr>
      <w:pBdr>
        <w:bottom w:val="single" w:color="4F81BD" w:sz="4" w:space="4"/>
      </w:pBdr>
      <w:spacing w:before="200" w:after="280"/>
      <w:ind w:left="936" w:right="936"/>
    </w:pPr>
    <w:rPr>
      <w:rFonts w:eastAsia="宋体"/>
      <w:b/>
      <w:bCs/>
      <w:i/>
      <w:iCs/>
      <w:color w:val="4F81BD"/>
      <w:kern w:val="0"/>
      <w:sz w:val="20"/>
      <w:szCs w:val="24"/>
    </w:rPr>
  </w:style>
  <w:style w:type="character" w:customStyle="1" w:styleId="331">
    <w:name w:val="Char Char8"/>
    <w:autoRedefine/>
    <w:qFormat/>
    <w:uiPriority w:val="0"/>
    <w:rPr>
      <w:rFonts w:ascii="Arial" w:hAnsi="Arial" w:eastAsia="黑体"/>
      <w:b/>
      <w:bCs/>
      <w:kern w:val="2"/>
      <w:sz w:val="32"/>
      <w:szCs w:val="32"/>
      <w:lang w:val="en-US" w:eastAsia="zh-CN" w:bidi="ar-SA"/>
    </w:rPr>
  </w:style>
  <w:style w:type="character" w:customStyle="1" w:styleId="332">
    <w:name w:val="批注文字 Char Char"/>
    <w:autoRedefine/>
    <w:qFormat/>
    <w:uiPriority w:val="0"/>
    <w:rPr>
      <w:rFonts w:eastAsia="宋体"/>
      <w:kern w:val="2"/>
      <w:sz w:val="21"/>
      <w:szCs w:val="24"/>
      <w:lang w:val="en-US" w:eastAsia="zh-CN" w:bidi="ar-SA"/>
    </w:rPr>
  </w:style>
  <w:style w:type="character" w:customStyle="1" w:styleId="333">
    <w:name w:val="明显参考1"/>
    <w:autoRedefine/>
    <w:qFormat/>
    <w:uiPriority w:val="0"/>
    <w:rPr>
      <w:b/>
      <w:bCs/>
      <w:smallCaps/>
      <w:color w:val="C0504D"/>
      <w:spacing w:val="5"/>
      <w:u w:val="single"/>
    </w:rPr>
  </w:style>
  <w:style w:type="character" w:customStyle="1" w:styleId="334">
    <w:name w:val="font31"/>
    <w:autoRedefine/>
    <w:qFormat/>
    <w:uiPriority w:val="0"/>
    <w:rPr>
      <w:rFonts w:hint="eastAsia" w:ascii="宋体" w:hAnsi="宋体" w:eastAsia="宋体" w:cs="宋体"/>
      <w:color w:val="000000"/>
      <w:sz w:val="20"/>
      <w:szCs w:val="20"/>
      <w:u w:val="none"/>
    </w:rPr>
  </w:style>
  <w:style w:type="character" w:customStyle="1" w:styleId="335">
    <w:name w:val="引用 Char"/>
    <w:autoRedefine/>
    <w:qFormat/>
    <w:uiPriority w:val="0"/>
    <w:rPr>
      <w:i/>
      <w:iCs/>
      <w:color w:val="000000"/>
      <w:szCs w:val="24"/>
    </w:rPr>
  </w:style>
  <w:style w:type="paragraph" w:styleId="336">
    <w:name w:val="Quote"/>
    <w:basedOn w:val="1"/>
    <w:next w:val="1"/>
    <w:link w:val="347"/>
    <w:autoRedefine/>
    <w:qFormat/>
    <w:uiPriority w:val="0"/>
    <w:rPr>
      <w:rFonts w:eastAsia="宋体"/>
      <w:i/>
      <w:iCs/>
      <w:color w:val="000000"/>
      <w:kern w:val="0"/>
      <w:sz w:val="20"/>
      <w:szCs w:val="24"/>
    </w:rPr>
  </w:style>
  <w:style w:type="character" w:customStyle="1" w:styleId="337">
    <w:name w:val="正文文本 3 Char"/>
    <w:autoRedefine/>
    <w:qFormat/>
    <w:uiPriority w:val="0"/>
    <w:rPr>
      <w:rFonts w:ascii="宋体"/>
      <w:sz w:val="24"/>
    </w:rPr>
  </w:style>
  <w:style w:type="character" w:customStyle="1" w:styleId="338">
    <w:name w:val="副标题 Char1"/>
    <w:autoRedefine/>
    <w:qFormat/>
    <w:uiPriority w:val="11"/>
    <w:rPr>
      <w:rFonts w:ascii="Cambria" w:hAnsi="Cambria" w:eastAsia="宋体" w:cs="Times New Roman"/>
      <w:b/>
      <w:bCs/>
      <w:kern w:val="28"/>
      <w:sz w:val="32"/>
      <w:szCs w:val="32"/>
    </w:rPr>
  </w:style>
  <w:style w:type="character" w:customStyle="1" w:styleId="339">
    <w:name w:val="引用 Char1"/>
    <w:autoRedefine/>
    <w:qFormat/>
    <w:uiPriority w:val="29"/>
    <w:rPr>
      <w:rFonts w:ascii="Times New Roman" w:hAnsi="Times New Roman" w:eastAsia="宋体" w:cs="Times New Roman"/>
      <w:i/>
      <w:iCs/>
      <w:color w:val="000000"/>
      <w:szCs w:val="24"/>
    </w:rPr>
  </w:style>
  <w:style w:type="character" w:customStyle="1" w:styleId="340">
    <w:name w:val="不明显强调2"/>
    <w:autoRedefine/>
    <w:qFormat/>
    <w:uiPriority w:val="19"/>
    <w:rPr>
      <w:i/>
      <w:iCs/>
      <w:color w:val="808080"/>
    </w:rPr>
  </w:style>
  <w:style w:type="paragraph" w:customStyle="1" w:styleId="341">
    <w:name w:val="注"/>
    <w:basedOn w:val="1"/>
    <w:autoRedefine/>
    <w:qFormat/>
    <w:uiPriority w:val="0"/>
    <w:pPr>
      <w:adjustRightInd w:val="0"/>
      <w:spacing w:line="360" w:lineRule="atLeast"/>
      <w:ind w:left="840" w:hanging="420"/>
      <w:textAlignment w:val="baseline"/>
    </w:pPr>
    <w:rPr>
      <w:rFonts w:ascii="Times New Roman" w:hAnsi="Times New Roman" w:eastAsia="宋体"/>
      <w:kern w:val="0"/>
      <w:sz w:val="21"/>
    </w:rPr>
  </w:style>
  <w:style w:type="character" w:customStyle="1" w:styleId="342">
    <w:name w:val="副标题 字符"/>
    <w:link w:val="41"/>
    <w:autoRedefine/>
    <w:qFormat/>
    <w:uiPriority w:val="11"/>
    <w:rPr>
      <w:rFonts w:ascii="Cambria" w:hAnsi="Cambria" w:eastAsia="宋体" w:cs="Times New Roman"/>
      <w:b/>
      <w:bCs/>
      <w:kern w:val="28"/>
      <w:sz w:val="32"/>
      <w:szCs w:val="32"/>
    </w:rPr>
  </w:style>
  <w:style w:type="character" w:customStyle="1" w:styleId="343">
    <w:name w:val="正文文本 3 字符"/>
    <w:link w:val="23"/>
    <w:autoRedefine/>
    <w:semiHidden/>
    <w:qFormat/>
    <w:uiPriority w:val="99"/>
    <w:rPr>
      <w:rFonts w:ascii="Times New Roman" w:hAnsi="Times New Roman" w:eastAsia="楷体_GB2312" w:cs="Times New Roman"/>
      <w:kern w:val="2"/>
      <w:sz w:val="16"/>
      <w:szCs w:val="16"/>
    </w:rPr>
  </w:style>
  <w:style w:type="paragraph" w:customStyle="1" w:styleId="344">
    <w:name w:val="样式 标题 2 + 黑色 行距: 1.5 倍行距"/>
    <w:basedOn w:val="6"/>
    <w:autoRedefine/>
    <w:qFormat/>
    <w:uiPriority w:val="0"/>
    <w:pPr>
      <w:overflowPunct/>
      <w:adjustRightInd/>
      <w:spacing w:before="260" w:after="260" w:line="360" w:lineRule="auto"/>
      <w:jc w:val="both"/>
      <w:textAlignment w:val="auto"/>
    </w:pPr>
    <w:rPr>
      <w:rFonts w:ascii="Arial" w:hAnsi="Arial" w:eastAsia="宋体" w:cs="宋体"/>
      <w:bCs/>
      <w:color w:val="000000"/>
      <w:sz w:val="32"/>
    </w:rPr>
  </w:style>
  <w:style w:type="paragraph" w:customStyle="1" w:styleId="345">
    <w:name w:val="纯文本21"/>
    <w:basedOn w:val="1"/>
    <w:autoRedefine/>
    <w:qFormat/>
    <w:uiPriority w:val="0"/>
    <w:pPr>
      <w:adjustRightInd w:val="0"/>
    </w:pPr>
    <w:rPr>
      <w:rFonts w:ascii="宋体" w:hAnsi="Courier New"/>
      <w:szCs w:val="24"/>
    </w:rPr>
  </w:style>
  <w:style w:type="character" w:customStyle="1" w:styleId="346">
    <w:name w:val="明显引用 字符"/>
    <w:link w:val="330"/>
    <w:autoRedefine/>
    <w:qFormat/>
    <w:uiPriority w:val="30"/>
    <w:rPr>
      <w:rFonts w:ascii="Times New Roman" w:hAnsi="Times New Roman" w:eastAsia="楷体_GB2312" w:cs="Times New Roman"/>
      <w:b/>
      <w:bCs/>
      <w:i/>
      <w:iCs/>
      <w:color w:val="4F81BD"/>
      <w:kern w:val="2"/>
      <w:sz w:val="26"/>
    </w:rPr>
  </w:style>
  <w:style w:type="character" w:customStyle="1" w:styleId="347">
    <w:name w:val="引用 字符"/>
    <w:link w:val="336"/>
    <w:autoRedefine/>
    <w:qFormat/>
    <w:uiPriority w:val="29"/>
    <w:rPr>
      <w:rFonts w:ascii="Times New Roman" w:hAnsi="Times New Roman" w:eastAsia="楷体_GB2312" w:cs="Times New Roman"/>
      <w:i/>
      <w:iCs/>
      <w:color w:val="000000"/>
      <w:kern w:val="2"/>
      <w:sz w:val="26"/>
    </w:rPr>
  </w:style>
  <w:style w:type="paragraph" w:customStyle="1" w:styleId="348">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349">
    <w:name w:val="标题 Char2"/>
    <w:autoRedefine/>
    <w:qFormat/>
    <w:uiPriority w:val="10"/>
    <w:rPr>
      <w:rFonts w:ascii="Cambria" w:hAnsi="Cambria" w:eastAsia="宋体" w:cs="Times New Roman"/>
      <w:b/>
      <w:bCs/>
      <w:sz w:val="32"/>
      <w:szCs w:val="32"/>
    </w:rPr>
  </w:style>
  <w:style w:type="paragraph" w:customStyle="1" w:styleId="350">
    <w:name w:val="默认段落字体 Para Char Char Char Char Char Char Char Char Char1 Char Char Char Char Char Char Char"/>
    <w:basedOn w:val="201"/>
    <w:autoRedefine/>
    <w:qFormat/>
    <w:uiPriority w:val="0"/>
    <w:pPr>
      <w:widowControl/>
      <w:spacing w:line="270" w:lineRule="exact"/>
      <w:ind w:firstLine="0" w:firstLineChars="0"/>
      <w:jc w:val="center"/>
    </w:pPr>
  </w:style>
  <w:style w:type="paragraph" w:customStyle="1" w:styleId="351">
    <w:name w:val="正文文字3"/>
    <w:basedOn w:val="1"/>
    <w:autoRedefine/>
    <w:qFormat/>
    <w:uiPriority w:val="0"/>
    <w:pPr>
      <w:adjustRightInd w:val="0"/>
      <w:spacing w:line="360" w:lineRule="atLeast"/>
      <w:ind w:left="72" w:leftChars="30" w:right="72" w:rightChars="30"/>
      <w:textAlignment w:val="baseline"/>
    </w:pPr>
    <w:rPr>
      <w:rFonts w:eastAsia="宋体"/>
      <w:kern w:val="0"/>
      <w:sz w:val="21"/>
      <w:szCs w:val="24"/>
    </w:rPr>
  </w:style>
  <w:style w:type="character" w:customStyle="1" w:styleId="352">
    <w:name w:val="layui-this"/>
    <w:basedOn w:val="59"/>
    <w:autoRedefine/>
    <w:qFormat/>
    <w:uiPriority w:val="0"/>
    <w:rPr>
      <w:bdr w:val="single" w:color="EEEEEE" w:sz="4" w:space="0"/>
      <w:shd w:val="clear" w:color="auto" w:fill="FFFFFF"/>
    </w:rPr>
  </w:style>
  <w:style w:type="character" w:customStyle="1" w:styleId="353">
    <w:name w:val="first-child"/>
    <w:basedOn w:val="59"/>
    <w:autoRedefine/>
    <w:qFormat/>
    <w:uiPriority w:val="0"/>
  </w:style>
  <w:style w:type="character" w:customStyle="1" w:styleId="354">
    <w:name w:val="hover2"/>
    <w:basedOn w:val="59"/>
    <w:autoRedefine/>
    <w:qFormat/>
    <w:uiPriority w:val="0"/>
    <w:rPr>
      <w:color w:val="5FB878"/>
    </w:rPr>
  </w:style>
  <w:style w:type="character" w:customStyle="1" w:styleId="355">
    <w:name w:val="hover3"/>
    <w:basedOn w:val="59"/>
    <w:autoRedefine/>
    <w:qFormat/>
    <w:uiPriority w:val="0"/>
    <w:rPr>
      <w:color w:val="5FB878"/>
    </w:rPr>
  </w:style>
  <w:style w:type="character" w:customStyle="1" w:styleId="356">
    <w:name w:val="hover4"/>
    <w:basedOn w:val="59"/>
    <w:autoRedefine/>
    <w:qFormat/>
    <w:uiPriority w:val="0"/>
    <w:rPr>
      <w:color w:val="FFFFFF"/>
    </w:rPr>
  </w:style>
  <w:style w:type="paragraph" w:customStyle="1" w:styleId="357">
    <w:name w:val="标题 11"/>
    <w:basedOn w:val="1"/>
    <w:autoRedefine/>
    <w:qFormat/>
    <w:uiPriority w:val="1"/>
    <w:pPr>
      <w:spacing w:line="702" w:lineRule="exact"/>
      <w:ind w:right="297"/>
      <w:jc w:val="center"/>
      <w:outlineLvl w:val="1"/>
    </w:pPr>
    <w:rPr>
      <w:rFonts w:ascii="Microsoft JhengHei" w:hAnsi="Microsoft JhengHei" w:eastAsia="Microsoft JhengHei" w:cs="Microsoft JhengHei"/>
      <w:b/>
      <w:bCs/>
      <w:sz w:val="44"/>
      <w:szCs w:val="44"/>
    </w:rPr>
  </w:style>
  <w:style w:type="character" w:customStyle="1" w:styleId="358">
    <w:name w:val="hover"/>
    <w:basedOn w:val="59"/>
    <w:autoRedefine/>
    <w:qFormat/>
    <w:uiPriority w:val="0"/>
    <w:rPr>
      <w:color w:val="5FB878"/>
    </w:rPr>
  </w:style>
  <w:style w:type="character" w:customStyle="1" w:styleId="359">
    <w:name w:val="hover1"/>
    <w:basedOn w:val="59"/>
    <w:autoRedefine/>
    <w:qFormat/>
    <w:uiPriority w:val="0"/>
    <w:rPr>
      <w:color w:val="5FB878"/>
    </w:rPr>
  </w:style>
  <w:style w:type="character" w:customStyle="1" w:styleId="360">
    <w:name w:val="layui-this2"/>
    <w:basedOn w:val="59"/>
    <w:autoRedefine/>
    <w:qFormat/>
    <w:uiPriority w:val="0"/>
    <w:rPr>
      <w:bdr w:val="single" w:color="EEEEEE" w:sz="6" w:space="0"/>
      <w:shd w:val="clear" w:color="auto" w:fill="FFFFFF"/>
    </w:rPr>
  </w:style>
  <w:style w:type="paragraph" w:customStyle="1" w:styleId="361">
    <w:name w:val="Table Paragraph"/>
    <w:basedOn w:val="1"/>
    <w:autoRedefine/>
    <w:qFormat/>
    <w:uiPriority w:val="1"/>
    <w:pPr>
      <w:ind w:left="108"/>
    </w:pPr>
    <w:rPr>
      <w:rFonts w:ascii="宋体" w:hAnsi="宋体" w:eastAsia="宋体" w:cs="宋体"/>
      <w:szCs w:val="24"/>
      <w:lang w:val="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tzls\Desktop\2019&#22312;&#32447;&#27700;&#36136;&#20202;&#22120;&#36816;&#32500;&#39033;&#30446;\&#25307;&#26631;&#25991;&#20214;2002&#24180;&#20462;&#25913;&#26412;"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38E660C-B07E-4AEA-9DE7-02F4E7397BEB}">
  <ds:schemaRefs/>
</ds:datastoreItem>
</file>

<file path=docProps/app.xml><?xml version="1.0" encoding="utf-8"?>
<Properties xmlns="http://schemas.openxmlformats.org/officeDocument/2006/extended-properties" xmlns:vt="http://schemas.openxmlformats.org/officeDocument/2006/docPropsVTypes">
  <Template>招标文件2002年修改本</Template>
  <Company>南京国衡南通分公司</Company>
  <Pages>31</Pages>
  <Words>3395</Words>
  <Characters>19357</Characters>
  <Lines>161</Lines>
  <Paragraphs>45</Paragraphs>
  <TotalTime>3</TotalTime>
  <ScaleCrop>false</ScaleCrop>
  <LinksUpToDate>false</LinksUpToDate>
  <CharactersWithSpaces>22707</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2021-08-05T08:25:00Z</dcterms:created>
  <dc:creator>国衡南通</dc:creator>
  <cp:lastModifiedBy>user01</cp:lastModifiedBy>
  <cp:lastPrinted>2021-09-14T02:22:00Z</cp:lastPrinted>
  <dcterms:modified xsi:type="dcterms:W3CDTF">2024-04-12T02:07:41Z</dcterms:modified>
  <dc:title>崇川区政府采购</dc:title>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BAF8474120A8452E89818A0D21BFDAFE_13</vt:lpwstr>
  </property>
</Properties>
</file>