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300"/>
        </w:tabs>
        <w:snapToGrid w:val="0"/>
        <w:spacing w:line="300" w:lineRule="auto"/>
        <w:rPr>
          <w:rFonts w:ascii="宋体"/>
          <w:color w:val="auto"/>
          <w:w w:val="80"/>
          <w:sz w:val="44"/>
          <w:szCs w:val="44"/>
          <w:highlight w:val="none"/>
        </w:rPr>
      </w:pPr>
    </w:p>
    <w:p>
      <w:pPr>
        <w:pStyle w:val="2"/>
        <w:rPr>
          <w:color w:val="auto"/>
          <w:highlight w:val="none"/>
        </w:rPr>
      </w:pPr>
    </w:p>
    <w:p>
      <w:pPr>
        <w:pStyle w:val="51"/>
        <w:ind w:left="0" w:leftChars="0" w:firstLine="0" w:firstLineChars="0"/>
        <w:jc w:val="center"/>
        <w:rPr>
          <w:rFonts w:hint="eastAsia" w:asciiTheme="majorEastAsia" w:hAnsiTheme="majorEastAsia" w:eastAsiaTheme="majorEastAsia" w:cstheme="majorEastAsia"/>
          <w:b/>
          <w:bCs/>
          <w:color w:val="auto"/>
          <w:sz w:val="48"/>
          <w:szCs w:val="48"/>
          <w:highlight w:val="none"/>
        </w:rPr>
      </w:pPr>
      <w:r>
        <w:rPr>
          <w:rFonts w:hint="eastAsia" w:asciiTheme="majorEastAsia" w:hAnsiTheme="majorEastAsia" w:eastAsiaTheme="majorEastAsia" w:cstheme="majorEastAsia"/>
          <w:b/>
          <w:bCs/>
          <w:color w:val="auto"/>
          <w:sz w:val="48"/>
          <w:szCs w:val="48"/>
          <w:highlight w:val="none"/>
          <w:lang w:eastAsia="zh-CN"/>
        </w:rPr>
        <w:t>南通市保安服务有限公司押运燃油项目</w:t>
      </w:r>
    </w:p>
    <w:p>
      <w:pPr>
        <w:pStyle w:val="51"/>
        <w:ind w:firstLine="480"/>
        <w:rPr>
          <w:color w:val="auto"/>
          <w:highlight w:val="none"/>
        </w:rPr>
      </w:pPr>
    </w:p>
    <w:p>
      <w:pPr>
        <w:pStyle w:val="51"/>
        <w:ind w:firstLine="480"/>
        <w:rPr>
          <w:color w:val="auto"/>
          <w:highlight w:val="none"/>
        </w:rPr>
      </w:pPr>
    </w:p>
    <w:p>
      <w:pPr>
        <w:pStyle w:val="51"/>
        <w:ind w:firstLine="480"/>
        <w:rPr>
          <w:color w:val="auto"/>
          <w:highlight w:val="none"/>
        </w:rPr>
      </w:pPr>
    </w:p>
    <w:p>
      <w:pPr>
        <w:pStyle w:val="51"/>
        <w:ind w:firstLine="480"/>
        <w:rPr>
          <w:color w:val="auto"/>
          <w:highlight w:val="none"/>
        </w:rPr>
      </w:pPr>
    </w:p>
    <w:p>
      <w:pPr>
        <w:pStyle w:val="51"/>
        <w:ind w:firstLine="480"/>
        <w:rPr>
          <w:color w:val="auto"/>
          <w:highlight w:val="none"/>
        </w:rPr>
      </w:pPr>
    </w:p>
    <w:p>
      <w:pPr>
        <w:pStyle w:val="51"/>
        <w:ind w:firstLine="480"/>
        <w:rPr>
          <w:color w:val="auto"/>
          <w:highlight w:val="none"/>
        </w:rPr>
      </w:pPr>
    </w:p>
    <w:p>
      <w:pPr>
        <w:pStyle w:val="51"/>
        <w:ind w:firstLine="0" w:firstLineChars="0"/>
        <w:rPr>
          <w:color w:val="auto"/>
          <w:highlight w:val="none"/>
        </w:rPr>
      </w:pPr>
    </w:p>
    <w:p>
      <w:pPr>
        <w:tabs>
          <w:tab w:val="left" w:pos="6300"/>
        </w:tabs>
        <w:snapToGrid w:val="0"/>
        <w:spacing w:line="300" w:lineRule="auto"/>
        <w:jc w:val="center"/>
        <w:rPr>
          <w:rFonts w:hint="eastAsia" w:ascii="宋体" w:eastAsia="宋体"/>
          <w:b/>
          <w:bCs/>
          <w:color w:val="auto"/>
          <w:w w:val="80"/>
          <w:sz w:val="96"/>
          <w:szCs w:val="96"/>
          <w:highlight w:val="none"/>
          <w:lang w:val="en-US" w:eastAsia="zh-CN"/>
        </w:rPr>
      </w:pPr>
      <w:r>
        <w:rPr>
          <w:rFonts w:hint="eastAsia" w:ascii="宋体" w:hAnsi="宋体" w:cs="宋体"/>
          <w:b/>
          <w:bCs/>
          <w:color w:val="auto"/>
          <w:w w:val="80"/>
          <w:sz w:val="96"/>
          <w:szCs w:val="96"/>
          <w:highlight w:val="none"/>
          <w:lang w:val="en-US" w:eastAsia="zh-CN"/>
        </w:rPr>
        <w:t>招标</w:t>
      </w:r>
      <w:r>
        <w:rPr>
          <w:rFonts w:hint="eastAsia" w:ascii="宋体" w:hAnsi="宋体" w:cs="宋体"/>
          <w:b/>
          <w:bCs/>
          <w:color w:val="auto"/>
          <w:w w:val="80"/>
          <w:sz w:val="96"/>
          <w:szCs w:val="96"/>
          <w:highlight w:val="none"/>
        </w:rPr>
        <w:t>文件</w:t>
      </w:r>
      <w:r>
        <w:rPr>
          <w:rFonts w:hint="eastAsia" w:ascii="宋体" w:hAnsi="宋体" w:cs="宋体"/>
          <w:b/>
          <w:bCs/>
          <w:color w:val="auto"/>
          <w:w w:val="80"/>
          <w:sz w:val="96"/>
          <w:szCs w:val="96"/>
          <w:highlight w:val="none"/>
          <w:lang w:val="en-US" w:eastAsia="zh-CN"/>
        </w:rPr>
        <w:t>(二次）</w:t>
      </w:r>
    </w:p>
    <w:p>
      <w:pPr>
        <w:snapToGrid w:val="0"/>
        <w:spacing w:line="360" w:lineRule="auto"/>
        <w:rPr>
          <w:rFonts w:ascii="宋体"/>
          <w:b/>
          <w:bCs/>
          <w:color w:val="auto"/>
          <w:sz w:val="36"/>
          <w:szCs w:val="36"/>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napToGrid w:val="0"/>
        <w:spacing w:line="360" w:lineRule="auto"/>
        <w:jc w:val="center"/>
        <w:rPr>
          <w:rFonts w:ascii="宋体"/>
          <w:b/>
          <w:bCs/>
          <w:color w:val="auto"/>
          <w:sz w:val="36"/>
          <w:szCs w:val="36"/>
          <w:highlight w:val="none"/>
        </w:rPr>
      </w:pPr>
    </w:p>
    <w:p>
      <w:pPr>
        <w:pStyle w:val="2"/>
        <w:rPr>
          <w:color w:val="auto"/>
          <w:highlight w:val="none"/>
        </w:rPr>
      </w:pPr>
    </w:p>
    <w:p>
      <w:pPr>
        <w:snapToGrid w:val="0"/>
        <w:spacing w:line="360" w:lineRule="auto"/>
        <w:rPr>
          <w:rFonts w:ascii="宋体"/>
          <w:b/>
          <w:bCs/>
          <w:color w:val="auto"/>
          <w:sz w:val="36"/>
          <w:szCs w:val="36"/>
          <w:highlight w:val="none"/>
        </w:rPr>
      </w:pPr>
    </w:p>
    <w:p>
      <w:pPr>
        <w:pStyle w:val="51"/>
        <w:rPr>
          <w:rFonts w:ascii="宋体"/>
          <w:b/>
          <w:bCs/>
          <w:color w:val="auto"/>
          <w:sz w:val="36"/>
          <w:szCs w:val="36"/>
          <w:highlight w:val="none"/>
        </w:rPr>
      </w:pPr>
    </w:p>
    <w:p>
      <w:pPr>
        <w:pStyle w:val="51"/>
        <w:rPr>
          <w:rFonts w:ascii="宋体"/>
          <w:b/>
          <w:bCs/>
          <w:color w:val="auto"/>
          <w:sz w:val="36"/>
          <w:szCs w:val="36"/>
          <w:highlight w:val="none"/>
        </w:rPr>
      </w:pPr>
    </w:p>
    <w:p>
      <w:pPr>
        <w:pStyle w:val="51"/>
        <w:ind w:left="0" w:leftChars="0" w:firstLine="0" w:firstLineChars="0"/>
        <w:rPr>
          <w:rFonts w:ascii="宋体"/>
          <w:b/>
          <w:bCs/>
          <w:color w:val="auto"/>
          <w:sz w:val="36"/>
          <w:szCs w:val="36"/>
          <w:highlight w:val="none"/>
        </w:rPr>
      </w:pPr>
    </w:p>
    <w:p>
      <w:pPr>
        <w:adjustRightInd w:val="0"/>
        <w:snapToGrid w:val="0"/>
        <w:spacing w:line="360" w:lineRule="auto"/>
        <w:jc w:val="center"/>
        <w:rPr>
          <w:rFonts w:hint="eastAsia" w:ascii="宋体" w:hAnsi="宋体" w:cs="宋体"/>
          <w:b/>
          <w:bCs/>
          <w:color w:val="auto"/>
          <w:sz w:val="30"/>
          <w:szCs w:val="30"/>
          <w:highlight w:val="none"/>
          <w:lang w:val="en-US" w:eastAsia="zh-CN"/>
        </w:rPr>
      </w:pPr>
      <w:bookmarkStart w:id="0" w:name="_Toc11500279"/>
      <w:bookmarkStart w:id="1" w:name="_Toc12670502"/>
      <w:bookmarkStart w:id="2" w:name="_Toc94544743"/>
      <w:bookmarkStart w:id="3" w:name="_Toc521203417"/>
      <w:bookmarkStart w:id="4" w:name="_Toc94544827"/>
      <w:bookmarkStart w:id="5" w:name="_Toc521201596"/>
      <w:bookmarkStart w:id="6" w:name="_Toc8895738"/>
      <w:bookmarkStart w:id="7" w:name="_Toc11554638"/>
      <w:bookmarkStart w:id="8" w:name="_Toc94585339"/>
      <w:bookmarkStart w:id="9" w:name="_Toc11499583"/>
      <w:r>
        <w:rPr>
          <w:rFonts w:hint="eastAsia" w:ascii="宋体" w:hAnsi="宋体" w:cs="宋体"/>
          <w:b/>
          <w:bCs/>
          <w:color w:val="auto"/>
          <w:sz w:val="30"/>
          <w:szCs w:val="30"/>
          <w:highlight w:val="none"/>
          <w:lang w:val="en-US" w:eastAsia="zh-CN"/>
        </w:rPr>
        <w:t>招标</w:t>
      </w:r>
      <w:r>
        <w:rPr>
          <w:rFonts w:hint="eastAsia" w:ascii="宋体" w:hAnsi="宋体" w:cs="宋体"/>
          <w:b/>
          <w:bCs/>
          <w:color w:val="auto"/>
          <w:sz w:val="30"/>
          <w:szCs w:val="30"/>
          <w:highlight w:val="none"/>
        </w:rPr>
        <w:t>单位：</w:t>
      </w:r>
      <w:r>
        <w:rPr>
          <w:rFonts w:hint="eastAsia" w:ascii="宋体" w:hAnsi="宋体" w:cs="宋体"/>
          <w:b/>
          <w:bCs/>
          <w:color w:val="auto"/>
          <w:sz w:val="30"/>
          <w:szCs w:val="30"/>
          <w:highlight w:val="none"/>
          <w:lang w:val="en-US" w:eastAsia="zh-CN"/>
        </w:rPr>
        <w:t>南通市保安服务有限公司</w:t>
      </w:r>
    </w:p>
    <w:p>
      <w:pPr>
        <w:adjustRightInd w:val="0"/>
        <w:snapToGrid w:val="0"/>
        <w:spacing w:line="360" w:lineRule="auto"/>
        <w:jc w:val="center"/>
        <w:rPr>
          <w:rFonts w:cs="宋体"/>
          <w:b/>
          <w:bCs/>
          <w:color w:val="auto"/>
          <w:sz w:val="30"/>
          <w:szCs w:val="30"/>
          <w:highlight w:val="none"/>
        </w:rPr>
      </w:pPr>
      <w:r>
        <w:rPr>
          <w:rFonts w:hint="eastAsia" w:ascii="宋体" w:hAnsi="宋体" w:cs="宋体"/>
          <w:b/>
          <w:bCs/>
          <w:color w:val="auto"/>
          <w:sz w:val="30"/>
          <w:szCs w:val="30"/>
          <w:highlight w:val="none"/>
        </w:rPr>
        <w:t>代理机构：</w:t>
      </w:r>
      <w:r>
        <w:rPr>
          <w:rFonts w:hint="eastAsia" w:cs="宋体"/>
          <w:b/>
          <w:bCs/>
          <w:color w:val="auto"/>
          <w:sz w:val="30"/>
          <w:szCs w:val="30"/>
          <w:highlight w:val="none"/>
        </w:rPr>
        <w:t>中诚工程建设管理（苏州）股份有限公司</w:t>
      </w:r>
    </w:p>
    <w:p>
      <w:pPr>
        <w:adjustRightInd w:val="0"/>
        <w:snapToGrid w:val="0"/>
        <w:spacing w:line="360" w:lineRule="auto"/>
        <w:jc w:val="center"/>
        <w:rPr>
          <w:rFonts w:ascii="宋体"/>
          <w:b/>
          <w:bCs/>
          <w:color w:val="auto"/>
          <w:w w:val="80"/>
          <w:sz w:val="52"/>
          <w:szCs w:val="52"/>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eastAsia="zh-CN"/>
        </w:rPr>
        <w:t>二</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eastAsia="zh-CN"/>
        </w:rPr>
        <w:t>四</w:t>
      </w:r>
      <w:r>
        <w:rPr>
          <w:rFonts w:hint="eastAsia" w:ascii="宋体" w:hAnsi="宋体" w:cs="宋体"/>
          <w:b/>
          <w:bCs/>
          <w:color w:val="auto"/>
          <w:sz w:val="30"/>
          <w:szCs w:val="30"/>
          <w:highlight w:val="none"/>
        </w:rPr>
        <w:t>月</w:t>
      </w:r>
      <w:r>
        <w:rPr>
          <w:rFonts w:hint="eastAsia" w:ascii="宋体" w:hAnsi="宋体" w:cs="宋体"/>
          <w:b/>
          <w:bCs/>
          <w:color w:val="auto"/>
          <w:sz w:val="30"/>
          <w:szCs w:val="30"/>
          <w:highlight w:val="none"/>
          <w:lang w:eastAsia="zh-CN"/>
        </w:rPr>
        <w:t>十五</w:t>
      </w:r>
      <w:r>
        <w:rPr>
          <w:rFonts w:hint="eastAsia" w:ascii="宋体" w:hAnsi="宋体" w:cs="宋体"/>
          <w:b/>
          <w:bCs/>
          <w:color w:val="auto"/>
          <w:sz w:val="30"/>
          <w:szCs w:val="30"/>
          <w:highlight w:val="none"/>
        </w:rPr>
        <w:t>日</w:t>
      </w:r>
      <w:r>
        <w:rPr>
          <w:rFonts w:ascii="宋体"/>
          <w:b/>
          <w:bCs/>
          <w:color w:val="auto"/>
          <w:sz w:val="44"/>
          <w:szCs w:val="44"/>
          <w:highlight w:val="none"/>
        </w:rPr>
        <w:br w:type="page"/>
      </w:r>
      <w:r>
        <w:rPr>
          <w:rFonts w:hint="eastAsia" w:ascii="宋体" w:hAnsi="宋体" w:cs="宋体"/>
          <w:b/>
          <w:bCs/>
          <w:color w:val="auto"/>
          <w:w w:val="80"/>
          <w:sz w:val="52"/>
          <w:szCs w:val="52"/>
          <w:highlight w:val="none"/>
        </w:rPr>
        <w:t>目  录</w:t>
      </w:r>
    </w:p>
    <w:p>
      <w:pPr>
        <w:spacing w:line="800" w:lineRule="exact"/>
        <w:jc w:val="center"/>
        <w:rPr>
          <w:rFonts w:ascii="宋体"/>
          <w:b/>
          <w:bCs/>
          <w:color w:val="auto"/>
          <w:sz w:val="52"/>
          <w:szCs w:val="52"/>
          <w:highlight w:val="none"/>
        </w:rPr>
      </w:pPr>
    </w:p>
    <w:p>
      <w:pPr>
        <w:pStyle w:val="24"/>
        <w:tabs>
          <w:tab w:val="left" w:pos="1050"/>
          <w:tab w:val="right" w:leader="dot" w:pos="9402"/>
        </w:tabs>
        <w:spacing w:line="520" w:lineRule="exact"/>
        <w:ind w:left="0"/>
        <w:rPr>
          <w:rFonts w:hint="eastAsia" w:ascii="宋体" w:eastAsia="宋体"/>
          <w:i w:val="0"/>
          <w:iCs w:val="0"/>
          <w:color w:val="auto"/>
          <w:w w:val="80"/>
          <w:sz w:val="36"/>
          <w:szCs w:val="36"/>
          <w:highlight w:val="none"/>
          <w:lang w:eastAsia="zh-CN"/>
        </w:rPr>
      </w:pPr>
      <w:r>
        <w:rPr>
          <w:rFonts w:hint="eastAsia" w:ascii="宋体" w:hAnsi="宋体" w:cs="宋体"/>
          <w:i w:val="0"/>
          <w:iCs w:val="0"/>
          <w:color w:val="auto"/>
          <w:w w:val="80"/>
          <w:sz w:val="36"/>
          <w:szCs w:val="36"/>
          <w:highlight w:val="none"/>
        </w:rPr>
        <w:t>第一章</w:t>
      </w:r>
      <w:r>
        <w:rPr>
          <w:rFonts w:hint="eastAsia" w:ascii="宋体" w:hAnsi="宋体" w:cs="宋体"/>
          <w:i w:val="0"/>
          <w:iCs w:val="0"/>
          <w:color w:val="auto"/>
          <w:w w:val="80"/>
          <w:sz w:val="36"/>
          <w:szCs w:val="36"/>
          <w:highlight w:val="none"/>
          <w:lang w:val="en-US" w:eastAsia="zh-CN"/>
        </w:rPr>
        <w:t>招标</w:t>
      </w:r>
      <w:r>
        <w:rPr>
          <w:rFonts w:hint="eastAsia" w:ascii="宋体" w:hAnsi="宋体" w:cs="宋体"/>
          <w:i w:val="0"/>
          <w:iCs w:val="0"/>
          <w:color w:val="auto"/>
          <w:w w:val="80"/>
          <w:sz w:val="36"/>
          <w:szCs w:val="36"/>
          <w:highlight w:val="none"/>
          <w:lang w:eastAsia="zh-CN"/>
        </w:rPr>
        <w:t>要求</w:t>
      </w:r>
    </w:p>
    <w:p>
      <w:pPr>
        <w:rPr>
          <w:rFonts w:ascii="宋体"/>
          <w:color w:val="auto"/>
          <w:sz w:val="36"/>
          <w:szCs w:val="36"/>
          <w:highlight w:val="none"/>
        </w:rPr>
      </w:pPr>
    </w:p>
    <w:p>
      <w:pPr>
        <w:pStyle w:val="24"/>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第二章</w:t>
      </w:r>
      <w:r>
        <w:rPr>
          <w:rFonts w:hint="eastAsia" w:ascii="宋体" w:hAnsi="宋体" w:cs="宋体"/>
          <w:i w:val="0"/>
          <w:iCs w:val="0"/>
          <w:color w:val="auto"/>
          <w:w w:val="80"/>
          <w:sz w:val="36"/>
          <w:szCs w:val="36"/>
          <w:highlight w:val="none"/>
          <w:lang w:eastAsia="zh-CN"/>
        </w:rPr>
        <w:t>投标人</w:t>
      </w:r>
      <w:r>
        <w:rPr>
          <w:rFonts w:hint="eastAsia" w:ascii="宋体" w:hAnsi="宋体" w:cs="宋体"/>
          <w:i w:val="0"/>
          <w:iCs w:val="0"/>
          <w:color w:val="auto"/>
          <w:w w:val="80"/>
          <w:sz w:val="36"/>
          <w:szCs w:val="36"/>
          <w:highlight w:val="none"/>
        </w:rPr>
        <w:t>须知</w:t>
      </w:r>
    </w:p>
    <w:p>
      <w:pPr>
        <w:rPr>
          <w:rFonts w:ascii="宋体"/>
          <w:color w:val="auto"/>
          <w:sz w:val="36"/>
          <w:szCs w:val="36"/>
          <w:highlight w:val="none"/>
        </w:rPr>
      </w:pPr>
    </w:p>
    <w:p>
      <w:pPr>
        <w:pStyle w:val="24"/>
        <w:tabs>
          <w:tab w:val="left" w:pos="1050"/>
          <w:tab w:val="right" w:leader="dot" w:pos="9402"/>
        </w:tabs>
        <w:spacing w:line="520" w:lineRule="exact"/>
        <w:ind w:left="1"/>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第三章项目需求</w:t>
      </w:r>
    </w:p>
    <w:p>
      <w:pPr>
        <w:rPr>
          <w:rFonts w:ascii="宋体"/>
          <w:color w:val="auto"/>
          <w:sz w:val="36"/>
          <w:szCs w:val="36"/>
          <w:highlight w:val="none"/>
        </w:rPr>
      </w:pPr>
    </w:p>
    <w:p>
      <w:pPr>
        <w:pStyle w:val="24"/>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第四章评审方法和程序</w:t>
      </w:r>
    </w:p>
    <w:p>
      <w:pPr>
        <w:rPr>
          <w:rFonts w:ascii="宋体"/>
          <w:color w:val="auto"/>
          <w:sz w:val="36"/>
          <w:szCs w:val="36"/>
          <w:highlight w:val="none"/>
        </w:rPr>
      </w:pPr>
    </w:p>
    <w:p>
      <w:pPr>
        <w:pStyle w:val="24"/>
        <w:numPr>
          <w:ilvl w:val="0"/>
          <w:numId w:val="2"/>
        </w:numPr>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合同主要条款</w:t>
      </w:r>
    </w:p>
    <w:p>
      <w:pPr>
        <w:rPr>
          <w:rFonts w:ascii="宋体"/>
          <w:i/>
          <w:iCs/>
          <w:color w:val="auto"/>
          <w:w w:val="80"/>
          <w:sz w:val="36"/>
          <w:szCs w:val="36"/>
          <w:highlight w:val="none"/>
        </w:rPr>
      </w:pPr>
    </w:p>
    <w:p>
      <w:pPr>
        <w:pStyle w:val="24"/>
        <w:numPr>
          <w:ilvl w:val="0"/>
          <w:numId w:val="2"/>
        </w:numPr>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合同授予</w:t>
      </w:r>
    </w:p>
    <w:p>
      <w:pPr>
        <w:rPr>
          <w:rFonts w:ascii="宋体"/>
          <w:color w:val="auto"/>
          <w:sz w:val="36"/>
          <w:szCs w:val="36"/>
          <w:highlight w:val="none"/>
        </w:rPr>
      </w:pPr>
    </w:p>
    <w:p>
      <w:pPr>
        <w:pStyle w:val="24"/>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第七章质疑提出和处理</w:t>
      </w:r>
    </w:p>
    <w:p>
      <w:pPr>
        <w:rPr>
          <w:rFonts w:ascii="宋体"/>
          <w:color w:val="auto"/>
          <w:sz w:val="36"/>
          <w:szCs w:val="36"/>
          <w:highlight w:val="none"/>
        </w:rPr>
      </w:pPr>
    </w:p>
    <w:p>
      <w:pPr>
        <w:pStyle w:val="24"/>
        <w:tabs>
          <w:tab w:val="left" w:pos="1050"/>
          <w:tab w:val="right" w:leader="dot" w:pos="9402"/>
        </w:tabs>
        <w:spacing w:line="520" w:lineRule="exact"/>
        <w:ind w:left="0"/>
        <w:rPr>
          <w:rFonts w:ascii="宋体"/>
          <w:i w:val="0"/>
          <w:iCs w:val="0"/>
          <w:color w:val="auto"/>
          <w:w w:val="80"/>
          <w:sz w:val="36"/>
          <w:szCs w:val="36"/>
          <w:highlight w:val="none"/>
        </w:rPr>
      </w:pPr>
      <w:r>
        <w:rPr>
          <w:rFonts w:hint="eastAsia" w:ascii="宋体" w:hAnsi="宋体" w:cs="宋体"/>
          <w:i w:val="0"/>
          <w:iCs w:val="0"/>
          <w:color w:val="auto"/>
          <w:w w:val="80"/>
          <w:sz w:val="36"/>
          <w:szCs w:val="36"/>
          <w:highlight w:val="none"/>
        </w:rPr>
        <w:t>第八章</w:t>
      </w:r>
      <w:r>
        <w:rPr>
          <w:rFonts w:hint="eastAsia" w:ascii="宋体" w:hAnsi="宋体" w:cs="宋体"/>
          <w:i w:val="0"/>
          <w:iCs w:val="0"/>
          <w:color w:val="auto"/>
          <w:w w:val="80"/>
          <w:sz w:val="36"/>
          <w:szCs w:val="36"/>
          <w:highlight w:val="none"/>
          <w:lang w:eastAsia="zh-CN"/>
        </w:rPr>
        <w:t>投标文件</w:t>
      </w:r>
      <w:r>
        <w:rPr>
          <w:rFonts w:hint="eastAsia" w:ascii="宋体" w:hAnsi="宋体" w:cs="宋体"/>
          <w:i w:val="0"/>
          <w:iCs w:val="0"/>
          <w:color w:val="auto"/>
          <w:w w:val="80"/>
          <w:sz w:val="36"/>
          <w:szCs w:val="36"/>
          <w:highlight w:val="none"/>
        </w:rPr>
        <w:t>组成及格式</w:t>
      </w:r>
    </w:p>
    <w:p>
      <w:pPr>
        <w:rPr>
          <w:rFonts w:ascii="宋体"/>
          <w:color w:val="auto"/>
          <w:sz w:val="36"/>
          <w:szCs w:val="36"/>
          <w:highlight w:val="none"/>
        </w:rPr>
      </w:pPr>
    </w:p>
    <w:p>
      <w:pPr>
        <w:rPr>
          <w:rFonts w:ascii="宋体"/>
          <w:color w:val="auto"/>
          <w:sz w:val="36"/>
          <w:szCs w:val="36"/>
          <w:highlight w:val="none"/>
        </w:rPr>
      </w:pPr>
    </w:p>
    <w:p>
      <w:pPr>
        <w:snapToGrid w:val="0"/>
        <w:spacing w:line="360" w:lineRule="auto"/>
        <w:rPr>
          <w:rFonts w:ascii="宋体"/>
          <w:b/>
          <w:bCs/>
          <w:color w:val="auto"/>
          <w:highlight w:val="none"/>
        </w:rPr>
      </w:pPr>
      <w:r>
        <w:rPr>
          <w:rFonts w:ascii="宋体"/>
          <w:b/>
          <w:bCs/>
          <w:color w:val="auto"/>
          <w:highlight w:val="none"/>
        </w:rPr>
        <w:br w:type="page"/>
      </w:r>
      <w:r>
        <w:rPr>
          <w:rFonts w:hint="eastAsia" w:ascii="宋体" w:hAnsi="宋体" w:cs="宋体"/>
          <w:b/>
          <w:bCs/>
          <w:color w:val="auto"/>
          <w:highlight w:val="none"/>
        </w:rPr>
        <w:t>尊敬的</w:t>
      </w:r>
      <w:r>
        <w:rPr>
          <w:rFonts w:hint="eastAsia" w:ascii="宋体" w:hAnsi="宋体" w:cs="宋体"/>
          <w:b/>
          <w:bCs/>
          <w:color w:val="auto"/>
          <w:highlight w:val="none"/>
          <w:lang w:val="en-US" w:eastAsia="zh-CN"/>
        </w:rPr>
        <w:t>投标人</w:t>
      </w:r>
      <w:r>
        <w:rPr>
          <w:rFonts w:hint="eastAsia" w:ascii="宋体" w:hAnsi="宋体" w:cs="宋体"/>
          <w:b/>
          <w:bCs/>
          <w:color w:val="auto"/>
          <w:highlight w:val="none"/>
        </w:rPr>
        <w:t>：</w:t>
      </w:r>
    </w:p>
    <w:p>
      <w:pPr>
        <w:snapToGrid w:val="0"/>
        <w:spacing w:line="360" w:lineRule="auto"/>
        <w:ind w:firstLine="422" w:firstLineChars="200"/>
        <w:rPr>
          <w:rFonts w:ascii="宋体"/>
          <w:b/>
          <w:bCs/>
          <w:color w:val="auto"/>
          <w:highlight w:val="none"/>
        </w:rPr>
      </w:pPr>
      <w:r>
        <w:rPr>
          <w:rFonts w:hint="eastAsia" w:ascii="宋体" w:hAnsi="宋体" w:cs="宋体"/>
          <w:b/>
          <w:bCs/>
          <w:color w:val="auto"/>
          <w:highlight w:val="none"/>
        </w:rPr>
        <w:t>欢迎参加本项目的</w:t>
      </w:r>
      <w:r>
        <w:rPr>
          <w:rFonts w:hint="eastAsia" w:ascii="宋体" w:hAnsi="宋体" w:cs="宋体"/>
          <w:b/>
          <w:bCs/>
          <w:color w:val="auto"/>
          <w:highlight w:val="none"/>
          <w:lang w:val="en-US" w:eastAsia="zh-CN"/>
        </w:rPr>
        <w:t>招标</w:t>
      </w:r>
      <w:r>
        <w:rPr>
          <w:rFonts w:hint="eastAsia" w:ascii="宋体" w:hAnsi="宋体" w:cs="宋体"/>
          <w:b/>
          <w:bCs/>
          <w:color w:val="auto"/>
          <w:highlight w:val="none"/>
        </w:rPr>
        <w:t>。为了保证本次</w:t>
      </w:r>
      <w:r>
        <w:rPr>
          <w:rFonts w:hint="eastAsia" w:ascii="宋体" w:hAnsi="宋体" w:cs="宋体"/>
          <w:b/>
          <w:bCs/>
          <w:color w:val="auto"/>
          <w:highlight w:val="none"/>
          <w:lang w:val="en-US" w:eastAsia="zh-CN"/>
        </w:rPr>
        <w:t>招标</w:t>
      </w:r>
      <w:r>
        <w:rPr>
          <w:rFonts w:hint="eastAsia" w:ascii="宋体" w:hAnsi="宋体" w:cs="宋体"/>
          <w:b/>
          <w:bCs/>
          <w:color w:val="auto"/>
          <w:highlight w:val="none"/>
        </w:rPr>
        <w:t>项目顺利进行，请在制作</w:t>
      </w:r>
      <w:r>
        <w:rPr>
          <w:rFonts w:hint="eastAsia" w:ascii="宋体" w:hAnsi="宋体" w:cs="宋体"/>
          <w:b/>
          <w:bCs/>
          <w:color w:val="auto"/>
          <w:highlight w:val="none"/>
          <w:lang w:val="en-US" w:eastAsia="zh-CN"/>
        </w:rPr>
        <w:t>投标</w:t>
      </w:r>
      <w:r>
        <w:rPr>
          <w:rFonts w:hint="eastAsia" w:ascii="宋体" w:hAnsi="宋体" w:cs="宋体"/>
          <w:b/>
          <w:bCs/>
          <w:color w:val="auto"/>
          <w:highlight w:val="none"/>
        </w:rPr>
        <w:t>文件之前，仔细阅读本</w:t>
      </w:r>
      <w:r>
        <w:rPr>
          <w:rFonts w:hint="eastAsia" w:ascii="宋体" w:hAnsi="宋体" w:cs="宋体"/>
          <w:b/>
          <w:bCs/>
          <w:color w:val="auto"/>
          <w:highlight w:val="none"/>
          <w:lang w:val="en-US" w:eastAsia="zh-CN"/>
        </w:rPr>
        <w:t>招标</w:t>
      </w:r>
      <w:r>
        <w:rPr>
          <w:rFonts w:hint="eastAsia" w:ascii="宋体" w:hAnsi="宋体" w:cs="宋体"/>
          <w:b/>
          <w:bCs/>
          <w:color w:val="auto"/>
          <w:highlight w:val="none"/>
        </w:rPr>
        <w:t>文件的各项条款，并按要求制作和递交</w:t>
      </w:r>
      <w:r>
        <w:rPr>
          <w:rFonts w:hint="eastAsia" w:ascii="宋体" w:hAnsi="宋体" w:cs="宋体"/>
          <w:b/>
          <w:bCs/>
          <w:color w:val="auto"/>
          <w:highlight w:val="none"/>
          <w:lang w:val="en-US" w:eastAsia="zh-CN"/>
        </w:rPr>
        <w:t>投标</w:t>
      </w:r>
      <w:r>
        <w:rPr>
          <w:rFonts w:hint="eastAsia" w:ascii="宋体" w:hAnsi="宋体" w:cs="宋体"/>
          <w:b/>
          <w:bCs/>
          <w:color w:val="auto"/>
          <w:highlight w:val="none"/>
        </w:rPr>
        <w:t>文件。谢谢合作！</w:t>
      </w:r>
    </w:p>
    <w:p>
      <w:pPr>
        <w:snapToGrid w:val="0"/>
        <w:spacing w:line="360" w:lineRule="auto"/>
        <w:rPr>
          <w:rFonts w:ascii="宋体"/>
          <w:b/>
          <w:bCs/>
          <w:color w:val="auto"/>
          <w:sz w:val="15"/>
          <w:szCs w:val="15"/>
          <w:highlight w:val="none"/>
        </w:rPr>
      </w:pPr>
    </w:p>
    <w:p>
      <w:pPr>
        <w:pStyle w:val="24"/>
        <w:tabs>
          <w:tab w:val="left" w:pos="1050"/>
          <w:tab w:val="right" w:leader="dot" w:pos="9402"/>
        </w:tabs>
        <w:spacing w:line="360" w:lineRule="auto"/>
        <w:ind w:left="0"/>
        <w:jc w:val="center"/>
        <w:outlineLvl w:val="0"/>
        <w:rPr>
          <w:rFonts w:ascii="宋体"/>
          <w:b/>
          <w:bCs/>
          <w:i w:val="0"/>
          <w:iCs w:val="0"/>
          <w:color w:val="auto"/>
          <w:sz w:val="44"/>
          <w:szCs w:val="44"/>
          <w:highlight w:val="none"/>
        </w:rPr>
      </w:pPr>
      <w:bookmarkStart w:id="10" w:name="_Toc363573853"/>
      <w:r>
        <w:rPr>
          <w:rFonts w:hint="eastAsia" w:ascii="宋体" w:hAnsi="宋体" w:cs="宋体"/>
          <w:b/>
          <w:bCs/>
          <w:i w:val="0"/>
          <w:iCs w:val="0"/>
          <w:color w:val="auto"/>
          <w:w w:val="80"/>
          <w:sz w:val="44"/>
          <w:szCs w:val="44"/>
          <w:highlight w:val="none"/>
        </w:rPr>
        <w:t>第一章</w:t>
      </w:r>
      <w:r>
        <w:rPr>
          <w:rFonts w:hint="eastAsia" w:ascii="宋体" w:hAnsi="宋体" w:cs="宋体"/>
          <w:b/>
          <w:bCs/>
          <w:i w:val="0"/>
          <w:iCs w:val="0"/>
          <w:color w:val="auto"/>
          <w:w w:val="80"/>
          <w:sz w:val="44"/>
          <w:szCs w:val="44"/>
          <w:highlight w:val="none"/>
          <w:lang w:val="en-US" w:eastAsia="zh-CN"/>
        </w:rPr>
        <w:t xml:space="preserve"> </w:t>
      </w:r>
      <w:bookmarkEnd w:id="0"/>
      <w:bookmarkEnd w:id="1"/>
      <w:bookmarkEnd w:id="2"/>
      <w:bookmarkEnd w:id="3"/>
      <w:bookmarkEnd w:id="4"/>
      <w:bookmarkEnd w:id="5"/>
      <w:bookmarkEnd w:id="6"/>
      <w:bookmarkEnd w:id="7"/>
      <w:bookmarkEnd w:id="8"/>
      <w:bookmarkEnd w:id="9"/>
      <w:bookmarkEnd w:id="10"/>
      <w:r>
        <w:rPr>
          <w:rFonts w:hint="eastAsia" w:ascii="宋体" w:hAnsi="宋体" w:cs="宋体"/>
          <w:b/>
          <w:bCs/>
          <w:i w:val="0"/>
          <w:iCs w:val="0"/>
          <w:color w:val="auto"/>
          <w:w w:val="80"/>
          <w:sz w:val="44"/>
          <w:szCs w:val="44"/>
          <w:highlight w:val="none"/>
          <w:lang w:val="en-US" w:eastAsia="zh-CN"/>
        </w:rPr>
        <w:t>招标公告</w:t>
      </w:r>
    </w:p>
    <w:p>
      <w:pPr>
        <w:widowControl/>
        <w:shd w:val="clear" w:color="auto" w:fill="FFFFFF"/>
        <w:spacing w:line="360" w:lineRule="auto"/>
        <w:rPr>
          <w:rFonts w:cs="宋体" w:asciiTheme="minorEastAsia" w:hAnsiTheme="minorEastAsia" w:eastAsiaTheme="minorEastAsia"/>
          <w:b/>
          <w:color w:val="auto"/>
          <w:spacing w:val="7"/>
          <w:kern w:val="0"/>
          <w:sz w:val="24"/>
          <w:szCs w:val="24"/>
          <w:highlight w:val="none"/>
        </w:rPr>
      </w:pPr>
      <w:bookmarkStart w:id="11" w:name="_Toc94544828"/>
      <w:bookmarkStart w:id="12" w:name="_Toc11499584"/>
      <w:bookmarkStart w:id="13" w:name="_Toc521201597"/>
      <w:bookmarkStart w:id="14" w:name="_Toc94585340"/>
      <w:bookmarkStart w:id="15" w:name="_Toc11500280"/>
      <w:bookmarkStart w:id="16" w:name="_Toc11554639"/>
      <w:bookmarkStart w:id="17" w:name="_Toc12670503"/>
      <w:bookmarkStart w:id="18" w:name="_Toc8895739"/>
      <w:bookmarkStart w:id="19" w:name="_Toc521203418"/>
      <w:bookmarkStart w:id="20" w:name="_Toc94544744"/>
      <w:bookmarkStart w:id="21" w:name="_Toc363573854"/>
      <w:r>
        <w:rPr>
          <w:rFonts w:hint="eastAsia" w:cs="宋体" w:asciiTheme="minorEastAsia" w:hAnsiTheme="minorEastAsia" w:eastAsiaTheme="minorEastAsia"/>
          <w:color w:val="auto"/>
          <w:spacing w:val="7"/>
          <w:kern w:val="0"/>
          <w:sz w:val="24"/>
          <w:szCs w:val="24"/>
          <w:highlight w:val="none"/>
        </w:rPr>
        <w:t> </w:t>
      </w:r>
      <w:r>
        <w:rPr>
          <w:rFonts w:hint="eastAsia" w:cs="宋体" w:asciiTheme="minorEastAsia" w:hAnsiTheme="minorEastAsia" w:eastAsiaTheme="minorEastAsia"/>
          <w:b/>
          <w:color w:val="auto"/>
          <w:spacing w:val="7"/>
          <w:kern w:val="0"/>
          <w:sz w:val="24"/>
          <w:szCs w:val="24"/>
          <w:highlight w:val="none"/>
        </w:rPr>
        <w:t>一、项目基本情况</w:t>
      </w:r>
    </w:p>
    <w:p>
      <w:pPr>
        <w:widowControl/>
        <w:shd w:val="clear" w:color="auto" w:fill="FFFFFF"/>
        <w:spacing w:line="360" w:lineRule="auto"/>
        <w:ind w:firstLine="503"/>
        <w:rPr>
          <w:rFonts w:hint="eastAsia" w:cs="宋体" w:asciiTheme="minorEastAsia" w:hAnsiTheme="minorEastAsia" w:eastAsiaTheme="minorEastAsia"/>
          <w:color w:val="auto"/>
          <w:spacing w:val="7"/>
          <w:kern w:val="0"/>
          <w:sz w:val="24"/>
          <w:szCs w:val="24"/>
          <w:highlight w:val="none"/>
          <w:u w:val="single"/>
          <w:lang w:eastAsia="zh-CN"/>
        </w:rPr>
      </w:pPr>
      <w:r>
        <w:rPr>
          <w:rFonts w:hint="eastAsia" w:cs="宋体" w:asciiTheme="minorEastAsia" w:hAnsiTheme="minorEastAsia" w:eastAsiaTheme="minorEastAsia"/>
          <w:color w:val="auto"/>
          <w:spacing w:val="7"/>
          <w:kern w:val="0"/>
          <w:sz w:val="24"/>
          <w:szCs w:val="24"/>
          <w:highlight w:val="none"/>
        </w:rPr>
        <w:t>项目名称：</w:t>
      </w:r>
      <w:r>
        <w:rPr>
          <w:rFonts w:hint="eastAsia" w:cs="宋体" w:asciiTheme="minorEastAsia" w:hAnsiTheme="minorEastAsia" w:eastAsiaTheme="minorEastAsia"/>
          <w:color w:val="auto"/>
          <w:spacing w:val="7"/>
          <w:kern w:val="0"/>
          <w:sz w:val="24"/>
          <w:szCs w:val="24"/>
          <w:highlight w:val="none"/>
          <w:u w:val="single"/>
          <w:lang w:eastAsia="zh-CN"/>
        </w:rPr>
        <w:t>南通市保安服务有限公司押运燃油项目</w:t>
      </w:r>
    </w:p>
    <w:p>
      <w:pPr>
        <w:widowControl/>
        <w:shd w:val="clear" w:color="auto" w:fill="FFFFFF"/>
        <w:spacing w:line="360" w:lineRule="auto"/>
        <w:ind w:firstLine="503"/>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项目</w:t>
      </w:r>
      <w:r>
        <w:rPr>
          <w:rFonts w:hint="eastAsia" w:cs="宋体" w:asciiTheme="minorEastAsia" w:hAnsiTheme="minorEastAsia" w:eastAsiaTheme="minorEastAsia"/>
          <w:color w:val="auto"/>
          <w:spacing w:val="7"/>
          <w:kern w:val="0"/>
          <w:sz w:val="24"/>
          <w:szCs w:val="24"/>
          <w:highlight w:val="none"/>
          <w:lang w:val="en-US" w:eastAsia="zh-CN"/>
        </w:rPr>
        <w:t>最高限价</w:t>
      </w:r>
      <w:r>
        <w:rPr>
          <w:rFonts w:hint="eastAsia" w:cs="宋体" w:asciiTheme="minorEastAsia" w:hAnsiTheme="minorEastAsia" w:eastAsiaTheme="minorEastAsia"/>
          <w:color w:val="auto"/>
          <w:spacing w:val="7"/>
          <w:kern w:val="0"/>
          <w:sz w:val="24"/>
          <w:szCs w:val="24"/>
          <w:highlight w:val="none"/>
        </w:rPr>
        <w:t>：本项目最高限价</w:t>
      </w:r>
      <w:r>
        <w:rPr>
          <w:rFonts w:hint="eastAsia" w:cs="宋体" w:asciiTheme="minorEastAsia" w:hAnsiTheme="minorEastAsia" w:eastAsiaTheme="minorEastAsia"/>
          <w:color w:val="auto"/>
          <w:spacing w:val="7"/>
          <w:kern w:val="0"/>
          <w:sz w:val="24"/>
          <w:szCs w:val="24"/>
          <w:highlight w:val="none"/>
          <w:lang w:val="en-US" w:eastAsia="zh-CN"/>
        </w:rPr>
        <w:t>400万元/年</w:t>
      </w:r>
      <w:r>
        <w:rPr>
          <w:rFonts w:hint="eastAsia" w:cs="宋体" w:asciiTheme="minorEastAsia" w:hAnsiTheme="minorEastAsia" w:eastAsiaTheme="minorEastAsia"/>
          <w:color w:val="auto"/>
          <w:spacing w:val="7"/>
          <w:kern w:val="0"/>
          <w:sz w:val="24"/>
          <w:szCs w:val="24"/>
          <w:highlight w:val="none"/>
        </w:rPr>
        <w:t>，最后报价超过最高限价的为无效报价，按照无效响应处理。</w:t>
      </w:r>
    </w:p>
    <w:p>
      <w:pPr>
        <w:widowControl/>
        <w:shd w:val="clear" w:color="auto" w:fill="FFFFFF"/>
        <w:spacing w:line="360" w:lineRule="auto"/>
        <w:ind w:firstLine="503"/>
        <w:rPr>
          <w:rFonts w:hint="eastAsia"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服务期</w:t>
      </w:r>
      <w:r>
        <w:rPr>
          <w:rFonts w:hint="eastAsia" w:cs="宋体" w:asciiTheme="minorEastAsia" w:hAnsiTheme="minorEastAsia" w:eastAsiaTheme="minorEastAsia"/>
          <w:color w:val="auto"/>
          <w:spacing w:val="7"/>
          <w:kern w:val="0"/>
          <w:sz w:val="24"/>
          <w:szCs w:val="24"/>
          <w:highlight w:val="none"/>
          <w:lang w:eastAsia="zh-CN"/>
        </w:rPr>
        <w:t>：</w:t>
      </w:r>
      <w:r>
        <w:rPr>
          <w:rFonts w:hint="eastAsia" w:cs="宋体" w:asciiTheme="minorEastAsia" w:hAnsiTheme="minorEastAsia" w:eastAsiaTheme="minorEastAsia"/>
          <w:color w:val="auto"/>
          <w:spacing w:val="7"/>
          <w:kern w:val="0"/>
          <w:sz w:val="24"/>
          <w:szCs w:val="24"/>
          <w:highlight w:val="none"/>
          <w:lang w:val="en-US" w:eastAsia="zh-CN"/>
        </w:rPr>
        <w:t>3年</w:t>
      </w:r>
      <w:r>
        <w:rPr>
          <w:rFonts w:hint="eastAsia" w:cs="宋体" w:asciiTheme="minorEastAsia" w:hAnsiTheme="minorEastAsia" w:eastAsiaTheme="minorEastAsia"/>
          <w:color w:val="auto"/>
          <w:spacing w:val="7"/>
          <w:kern w:val="0"/>
          <w:sz w:val="24"/>
          <w:szCs w:val="24"/>
          <w:highlight w:val="none"/>
        </w:rPr>
        <w:t>。</w:t>
      </w:r>
    </w:p>
    <w:p>
      <w:pPr>
        <w:widowControl/>
        <w:shd w:val="clear" w:color="auto" w:fill="FFFFFF"/>
        <w:spacing w:line="360" w:lineRule="auto"/>
        <w:ind w:firstLine="503"/>
        <w:rPr>
          <w:rFonts w:hint="eastAsia"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项目需求：详见</w:t>
      </w:r>
      <w:r>
        <w:rPr>
          <w:rFonts w:hint="eastAsia" w:cs="宋体" w:asciiTheme="minorEastAsia" w:hAnsiTheme="minorEastAsia" w:eastAsiaTheme="minorEastAsia"/>
          <w:color w:val="auto"/>
          <w:spacing w:val="7"/>
          <w:kern w:val="0"/>
          <w:sz w:val="24"/>
          <w:szCs w:val="24"/>
          <w:highlight w:val="none"/>
          <w:lang w:val="en-US" w:eastAsia="zh-CN"/>
        </w:rPr>
        <w:t>招标</w:t>
      </w:r>
      <w:r>
        <w:rPr>
          <w:rFonts w:hint="eastAsia" w:cs="宋体" w:asciiTheme="minorEastAsia" w:hAnsiTheme="minorEastAsia" w:eastAsiaTheme="minorEastAsia"/>
          <w:color w:val="auto"/>
          <w:spacing w:val="7"/>
          <w:kern w:val="0"/>
          <w:sz w:val="24"/>
          <w:szCs w:val="24"/>
          <w:highlight w:val="none"/>
        </w:rPr>
        <w:t>文件第三章。</w:t>
      </w:r>
    </w:p>
    <w:p>
      <w:pPr>
        <w:widowControl/>
        <w:numPr>
          <w:ilvl w:val="0"/>
          <w:numId w:val="3"/>
        </w:numPr>
        <w:shd w:val="clear" w:color="auto" w:fill="FFFFFF"/>
        <w:spacing w:line="360" w:lineRule="auto"/>
        <w:ind w:firstLine="497" w:firstLineChars="195"/>
        <w:rPr>
          <w:rFonts w:hint="eastAsia"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lang w:val="en-US" w:eastAsia="zh-CN"/>
        </w:rPr>
        <w:t>投标</w:t>
      </w:r>
      <w:r>
        <w:rPr>
          <w:rFonts w:hint="eastAsia" w:cs="宋体" w:asciiTheme="minorEastAsia" w:hAnsiTheme="minorEastAsia" w:eastAsiaTheme="minorEastAsia"/>
          <w:b/>
          <w:color w:val="auto"/>
          <w:spacing w:val="7"/>
          <w:kern w:val="0"/>
          <w:sz w:val="24"/>
          <w:szCs w:val="24"/>
          <w:highlight w:val="none"/>
        </w:rPr>
        <w:t>人的资格要求：</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cs="宋体" w:asciiTheme="minorEastAsia" w:hAnsiTheme="minorEastAsia" w:eastAsiaTheme="minorEastAsia"/>
          <w:color w:val="auto"/>
          <w:spacing w:val="7"/>
          <w:kern w:val="0"/>
          <w:sz w:val="24"/>
          <w:szCs w:val="24"/>
          <w:highlight w:val="none"/>
        </w:rPr>
        <w:t>1</w:t>
      </w:r>
      <w:r>
        <w:rPr>
          <w:rFonts w:hint="eastAsia" w:cs="宋体" w:asciiTheme="minorEastAsia" w:hAnsiTheme="minorEastAsia" w:eastAsiaTheme="minorEastAsia"/>
          <w:color w:val="auto"/>
          <w:spacing w:val="7"/>
          <w:kern w:val="0"/>
          <w:sz w:val="24"/>
          <w:szCs w:val="24"/>
          <w:highlight w:val="none"/>
        </w:rPr>
        <w:t>、具有独立承担民事责任的能力；参加本次项目前三年内，在经营活动中没有重大违法记录。</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cs="宋体" w:asciiTheme="minorEastAsia" w:hAnsiTheme="minorEastAsia" w:eastAsiaTheme="minorEastAsia"/>
          <w:color w:val="auto"/>
          <w:spacing w:val="7"/>
          <w:kern w:val="0"/>
          <w:sz w:val="24"/>
          <w:szCs w:val="24"/>
          <w:highlight w:val="none"/>
        </w:rPr>
        <w:t>2</w:t>
      </w:r>
      <w:r>
        <w:rPr>
          <w:rFonts w:hint="eastAsia" w:cs="宋体" w:asciiTheme="minorEastAsia" w:hAnsiTheme="minorEastAsia" w:eastAsiaTheme="minorEastAsia"/>
          <w:color w:val="auto"/>
          <w:spacing w:val="7"/>
          <w:kern w:val="0"/>
          <w:sz w:val="24"/>
          <w:szCs w:val="24"/>
          <w:highlight w:val="none"/>
        </w:rPr>
        <w:t>、法定代表人为同一个人的两个及两个以上法人，母公司、全资子公司及其控股公司，都不得在同一</w:t>
      </w:r>
      <w:r>
        <w:rPr>
          <w:rFonts w:hint="eastAsia" w:cs="宋体" w:asciiTheme="minorEastAsia" w:hAnsiTheme="minorEastAsia" w:eastAsiaTheme="minorEastAsia"/>
          <w:color w:val="auto"/>
          <w:spacing w:val="7"/>
          <w:kern w:val="0"/>
          <w:sz w:val="24"/>
          <w:szCs w:val="24"/>
          <w:highlight w:val="none"/>
          <w:lang w:val="en-US" w:eastAsia="zh-CN"/>
        </w:rPr>
        <w:t>招标</w:t>
      </w:r>
      <w:r>
        <w:rPr>
          <w:rFonts w:hint="eastAsia" w:cs="宋体" w:asciiTheme="minorEastAsia" w:hAnsiTheme="minorEastAsia" w:eastAsiaTheme="minorEastAsia"/>
          <w:color w:val="auto"/>
          <w:spacing w:val="7"/>
          <w:kern w:val="0"/>
          <w:sz w:val="24"/>
          <w:szCs w:val="24"/>
          <w:highlight w:val="none"/>
        </w:rPr>
        <w:t>项目相同标段中同时参加投标，一经发现，将视同围标处理。</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hint="eastAsia" w:cs="宋体" w:asciiTheme="minorEastAsia" w:hAnsiTheme="minorEastAsia" w:eastAsiaTheme="minorEastAsia"/>
          <w:color w:val="auto"/>
          <w:spacing w:val="7"/>
          <w:kern w:val="0"/>
          <w:sz w:val="24"/>
          <w:szCs w:val="24"/>
          <w:highlight w:val="none"/>
        </w:rPr>
      </w:pPr>
      <w:r>
        <w:rPr>
          <w:rFonts w:cs="宋体" w:asciiTheme="minorEastAsia" w:hAnsiTheme="minorEastAsia" w:eastAsiaTheme="minorEastAsia"/>
          <w:color w:val="auto"/>
          <w:spacing w:val="7"/>
          <w:kern w:val="0"/>
          <w:sz w:val="24"/>
          <w:szCs w:val="24"/>
          <w:highlight w:val="none"/>
        </w:rPr>
        <w:t>3</w:t>
      </w:r>
      <w:r>
        <w:rPr>
          <w:rFonts w:hint="eastAsia" w:cs="宋体" w:asciiTheme="minorEastAsia" w:hAnsiTheme="minorEastAsia" w:eastAsiaTheme="minorEastAsia"/>
          <w:color w:val="auto"/>
          <w:spacing w:val="7"/>
          <w:kern w:val="0"/>
          <w:sz w:val="24"/>
          <w:szCs w:val="24"/>
          <w:highlight w:val="none"/>
          <w:lang w:val="en-US" w:eastAsia="zh-CN"/>
        </w:rPr>
        <w:t>、投标人</w:t>
      </w:r>
      <w:r>
        <w:rPr>
          <w:rFonts w:hint="eastAsia" w:cs="宋体" w:asciiTheme="minorEastAsia" w:hAnsiTheme="minorEastAsia" w:eastAsiaTheme="minorEastAsia"/>
          <w:color w:val="auto"/>
          <w:spacing w:val="7"/>
          <w:kern w:val="0"/>
          <w:sz w:val="24"/>
          <w:szCs w:val="24"/>
          <w:highlight w:val="none"/>
        </w:rPr>
        <w:t>须</w:t>
      </w:r>
      <w:r>
        <w:rPr>
          <w:rFonts w:hint="eastAsia" w:ascii="宋体" w:hAnsi="宋体" w:cs="宋体"/>
          <w:color w:val="auto"/>
          <w:spacing w:val="7"/>
          <w:kern w:val="0"/>
          <w:sz w:val="24"/>
          <w:szCs w:val="24"/>
          <w:highlight w:val="none"/>
        </w:rPr>
        <w:t>提供</w:t>
      </w:r>
      <w:r>
        <w:rPr>
          <w:rFonts w:ascii="宋体" w:hAnsi="宋体" w:cs="宋体"/>
          <w:color w:val="auto"/>
          <w:spacing w:val="7"/>
          <w:kern w:val="0"/>
          <w:sz w:val="24"/>
          <w:szCs w:val="24"/>
          <w:highlight w:val="none"/>
        </w:rPr>
        <w:t>法人或者其他组织的营业执照等证明文件，自然人的身份证明</w:t>
      </w:r>
      <w:r>
        <w:rPr>
          <w:rFonts w:hint="eastAsia" w:ascii="宋体" w:hAnsi="宋体" w:cs="宋体"/>
          <w:color w:val="auto"/>
          <w:spacing w:val="7"/>
          <w:kern w:val="0"/>
          <w:sz w:val="24"/>
          <w:szCs w:val="24"/>
          <w:highlight w:val="none"/>
          <w:lang w:eastAsia="zh-CN"/>
        </w:rPr>
        <w:t>（营业执照范围必须包含与本项目相关的经营范围）</w:t>
      </w:r>
      <w:r>
        <w:rPr>
          <w:rFonts w:hint="eastAsia" w:cs="宋体" w:asciiTheme="minorEastAsia" w:hAnsiTheme="minorEastAsia" w:eastAsiaTheme="minorEastAsia"/>
          <w:color w:val="auto"/>
          <w:spacing w:val="7"/>
          <w:kern w:val="0"/>
          <w:sz w:val="24"/>
          <w:szCs w:val="24"/>
          <w:highlight w:val="none"/>
        </w:rPr>
        <w:t>。</w:t>
      </w:r>
    </w:p>
    <w:p>
      <w:pPr>
        <w:pStyle w:val="2"/>
        <w:keepNext w:val="0"/>
        <w:keepLines w:val="0"/>
        <w:pageBreakBefore w:val="0"/>
        <w:kinsoku/>
        <w:wordWrap/>
        <w:overflowPunct/>
        <w:topLinePunct w:val="0"/>
        <w:autoSpaceDE/>
        <w:autoSpaceDN/>
        <w:bidi w:val="0"/>
        <w:adjustRightInd/>
        <w:spacing w:line="360" w:lineRule="auto"/>
        <w:ind w:firstLine="510" w:firstLineChars="200"/>
        <w:jc w:val="left"/>
        <w:textAlignment w:val="auto"/>
        <w:rPr>
          <w:rFonts w:hint="default" w:eastAsiaTheme="minorEastAsia"/>
          <w:b/>
          <w:bCs/>
          <w:color w:val="auto"/>
          <w:highlight w:val="none"/>
          <w:lang w:val="en-US" w:eastAsia="zh-CN"/>
        </w:rPr>
      </w:pPr>
      <w:r>
        <w:rPr>
          <w:rFonts w:hint="eastAsia" w:cs="宋体" w:asciiTheme="minorEastAsia" w:hAnsiTheme="minorEastAsia" w:eastAsiaTheme="minorEastAsia"/>
          <w:b/>
          <w:bCs/>
          <w:color w:val="auto"/>
          <w:spacing w:val="7"/>
          <w:kern w:val="0"/>
          <w:sz w:val="24"/>
          <w:szCs w:val="24"/>
          <w:highlight w:val="none"/>
          <w:lang w:val="en-US" w:eastAsia="zh-CN"/>
        </w:rPr>
        <w:t>4、投标人2019年以来承担过类似柴油供应项目，且供应期限不得少于连续3年，提供有效的柴油供应合同书。</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hint="eastAsia"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5</w:t>
      </w:r>
      <w:r>
        <w:rPr>
          <w:rFonts w:hint="eastAsia" w:cs="宋体" w:asciiTheme="minorEastAsia" w:hAnsiTheme="minorEastAsia" w:eastAsiaTheme="minorEastAsia"/>
          <w:color w:val="auto"/>
          <w:spacing w:val="7"/>
          <w:kern w:val="0"/>
          <w:sz w:val="24"/>
          <w:szCs w:val="24"/>
          <w:highlight w:val="none"/>
        </w:rPr>
        <w:t>、</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法定代表人参加</w:t>
      </w:r>
      <w:r>
        <w:rPr>
          <w:rFonts w:hint="eastAsia" w:cs="宋体" w:asciiTheme="minorEastAsia" w:hAnsiTheme="minorEastAsia" w:eastAsiaTheme="minorEastAsia"/>
          <w:color w:val="auto"/>
          <w:spacing w:val="7"/>
          <w:kern w:val="0"/>
          <w:sz w:val="24"/>
          <w:szCs w:val="24"/>
          <w:highlight w:val="none"/>
          <w:lang w:val="en-US" w:eastAsia="zh-CN"/>
        </w:rPr>
        <w:t>投标</w:t>
      </w:r>
      <w:r>
        <w:rPr>
          <w:rFonts w:hint="eastAsia" w:cs="宋体" w:asciiTheme="minorEastAsia" w:hAnsiTheme="minorEastAsia" w:eastAsiaTheme="minorEastAsia"/>
          <w:color w:val="auto"/>
          <w:spacing w:val="7"/>
          <w:kern w:val="0"/>
          <w:sz w:val="24"/>
          <w:szCs w:val="24"/>
          <w:highlight w:val="none"/>
        </w:rPr>
        <w:t>的，必须提供法定代表人身份证明及本人身份证复印件；非法定代表人参加</w:t>
      </w:r>
      <w:r>
        <w:rPr>
          <w:rFonts w:hint="eastAsia" w:cs="宋体" w:asciiTheme="minorEastAsia" w:hAnsiTheme="minorEastAsia" w:eastAsiaTheme="minorEastAsia"/>
          <w:color w:val="auto"/>
          <w:spacing w:val="7"/>
          <w:kern w:val="0"/>
          <w:sz w:val="24"/>
          <w:szCs w:val="24"/>
          <w:highlight w:val="none"/>
          <w:lang w:val="en-US" w:eastAsia="zh-CN"/>
        </w:rPr>
        <w:t>投标</w:t>
      </w:r>
      <w:r>
        <w:rPr>
          <w:rFonts w:hint="eastAsia" w:cs="宋体" w:asciiTheme="minorEastAsia" w:hAnsiTheme="minorEastAsia" w:eastAsiaTheme="minorEastAsia"/>
          <w:color w:val="auto"/>
          <w:spacing w:val="7"/>
          <w:kern w:val="0"/>
          <w:sz w:val="24"/>
          <w:szCs w:val="24"/>
          <w:highlight w:val="none"/>
        </w:rPr>
        <w:t>的，必须提供法定代表人签字或盖章的授权委托书及被授权人本人的身份证复印件。（格式参见第八章）</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6</w:t>
      </w:r>
      <w:r>
        <w:rPr>
          <w:rFonts w:hint="eastAsia" w:cs="宋体" w:asciiTheme="minorEastAsia" w:hAnsiTheme="minorEastAsia" w:eastAsiaTheme="minorEastAsia"/>
          <w:color w:val="auto"/>
          <w:spacing w:val="7"/>
          <w:kern w:val="0"/>
          <w:sz w:val="24"/>
          <w:szCs w:val="24"/>
          <w:highlight w:val="none"/>
        </w:rPr>
        <w:t>、</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须提供参与本次项目前三年内，在经营活动中没有重大违法记录的书面《无重大违法记录声明函》。（格式参见第八章）</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7</w:t>
      </w:r>
      <w:r>
        <w:rPr>
          <w:rFonts w:hint="eastAsia" w:cs="宋体" w:asciiTheme="minorEastAsia" w:hAnsiTheme="minorEastAsia" w:eastAsiaTheme="minorEastAsia"/>
          <w:color w:val="auto"/>
          <w:spacing w:val="7"/>
          <w:kern w:val="0"/>
          <w:sz w:val="24"/>
          <w:szCs w:val="24"/>
          <w:highlight w:val="none"/>
        </w:rPr>
        <w:t>、</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须提供资格文件声明函（格式参见第八章）。</w:t>
      </w:r>
    </w:p>
    <w:p>
      <w:pPr>
        <w:keepNext w:val="0"/>
        <w:keepLines w:val="0"/>
        <w:pageBreakBefore w:val="0"/>
        <w:widowControl/>
        <w:kinsoku/>
        <w:wordWrap/>
        <w:overflowPunct/>
        <w:topLinePunct w:val="0"/>
        <w:autoSpaceDE/>
        <w:autoSpaceDN/>
        <w:bidi w:val="0"/>
        <w:adjustRightInd/>
        <w:snapToGrid w:val="0"/>
        <w:spacing w:line="360" w:lineRule="auto"/>
        <w:ind w:firstLine="508" w:firstLineChars="200"/>
        <w:contextualSpacing/>
        <w:jc w:val="left"/>
        <w:textAlignment w:val="auto"/>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lang w:val="en-US" w:eastAsia="zh-CN"/>
        </w:rPr>
        <w:t>8</w:t>
      </w:r>
      <w:r>
        <w:rPr>
          <w:rFonts w:hint="eastAsia" w:cs="宋体" w:asciiTheme="minorEastAsia" w:hAnsiTheme="minorEastAsia" w:eastAsiaTheme="minorEastAsia"/>
          <w:color w:val="auto"/>
          <w:spacing w:val="7"/>
          <w:kern w:val="0"/>
          <w:sz w:val="24"/>
          <w:szCs w:val="24"/>
          <w:highlight w:val="none"/>
        </w:rPr>
        <w:t>、本项目不接受任何形式的联合体投标。</w:t>
      </w:r>
    </w:p>
    <w:p>
      <w:pPr>
        <w:keepNext w:val="0"/>
        <w:keepLines w:val="0"/>
        <w:pageBreakBefore w:val="0"/>
        <w:widowControl/>
        <w:kinsoku/>
        <w:wordWrap/>
        <w:overflowPunct/>
        <w:topLinePunct w:val="0"/>
        <w:autoSpaceDE/>
        <w:autoSpaceDN/>
        <w:bidi w:val="0"/>
        <w:snapToGrid w:val="0"/>
        <w:spacing w:line="440" w:lineRule="exact"/>
        <w:ind w:left="0" w:leftChars="0" w:firstLine="508" w:firstLineChars="200"/>
        <w:contextualSpacing/>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资格后审材料要求及格式详见本招标文件“第八章投标文件格式”中的资格后审材料要求部分。</w:t>
      </w:r>
    </w:p>
    <w:p>
      <w:pPr>
        <w:keepNext w:val="0"/>
        <w:keepLines w:val="0"/>
        <w:pageBreakBefore w:val="0"/>
        <w:widowControl/>
        <w:kinsoku/>
        <w:wordWrap/>
        <w:overflowPunct/>
        <w:topLinePunct w:val="0"/>
        <w:autoSpaceDE/>
        <w:autoSpaceDN/>
        <w:bidi w:val="0"/>
        <w:snapToGrid w:val="0"/>
        <w:spacing w:line="440" w:lineRule="exact"/>
        <w:ind w:left="0" w:leftChars="0" w:firstLine="508" w:firstLineChars="200"/>
        <w:contextualSpacing/>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请</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认真对照资格要求，如不符合要求，无意或故意参与投标的，所产生的一切后果由</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承担。</w:t>
      </w:r>
    </w:p>
    <w:p>
      <w:pPr>
        <w:keepNext w:val="0"/>
        <w:keepLines w:val="0"/>
        <w:pageBreakBefore w:val="0"/>
        <w:widowControl/>
        <w:numPr>
          <w:ilvl w:val="0"/>
          <w:numId w:val="3"/>
        </w:numPr>
        <w:shd w:val="clear" w:color="auto" w:fill="FFFFFF"/>
        <w:kinsoku/>
        <w:wordWrap/>
        <w:overflowPunct/>
        <w:topLinePunct w:val="0"/>
        <w:autoSpaceDE/>
        <w:autoSpaceDN/>
        <w:bidi w:val="0"/>
        <w:spacing w:line="440" w:lineRule="exact"/>
        <w:ind w:left="0" w:leftChars="0" w:firstLine="510" w:firstLineChars="200"/>
        <w:jc w:val="left"/>
        <w:textAlignment w:val="auto"/>
        <w:outlineLvl w:val="9"/>
        <w:rPr>
          <w:rFonts w:hint="eastAsia" w:cs="宋体" w:asciiTheme="minorEastAsia" w:hAnsiTheme="minorEastAsia" w:eastAsiaTheme="minorEastAsia"/>
          <w:b/>
          <w:color w:val="auto"/>
          <w:spacing w:val="7"/>
          <w:kern w:val="0"/>
          <w:sz w:val="24"/>
          <w:szCs w:val="24"/>
          <w:highlight w:val="none"/>
          <w:lang w:val="en-US" w:eastAsia="zh-CN"/>
        </w:rPr>
      </w:pPr>
      <w:r>
        <w:rPr>
          <w:rFonts w:hint="eastAsia" w:cs="宋体" w:asciiTheme="minorEastAsia" w:hAnsiTheme="minorEastAsia" w:eastAsiaTheme="minorEastAsia"/>
          <w:b/>
          <w:color w:val="auto"/>
          <w:spacing w:val="7"/>
          <w:kern w:val="0"/>
          <w:sz w:val="24"/>
          <w:szCs w:val="24"/>
          <w:highlight w:val="none"/>
        </w:rPr>
        <w:t>获取</w:t>
      </w:r>
      <w:r>
        <w:rPr>
          <w:rFonts w:hint="eastAsia" w:cs="宋体" w:asciiTheme="minorEastAsia" w:hAnsiTheme="minorEastAsia" w:eastAsiaTheme="minorEastAsia"/>
          <w:b/>
          <w:color w:val="auto"/>
          <w:spacing w:val="7"/>
          <w:kern w:val="0"/>
          <w:sz w:val="24"/>
          <w:szCs w:val="24"/>
          <w:highlight w:val="none"/>
          <w:lang w:eastAsia="zh-CN"/>
        </w:rPr>
        <w:t>招标文件</w:t>
      </w:r>
      <w:r>
        <w:rPr>
          <w:rFonts w:hint="eastAsia" w:cs="宋体" w:asciiTheme="minorEastAsia" w:hAnsiTheme="minorEastAsia" w:eastAsiaTheme="minorEastAsia"/>
          <w:b/>
          <w:color w:val="auto"/>
          <w:spacing w:val="7"/>
          <w:kern w:val="0"/>
          <w:sz w:val="24"/>
          <w:szCs w:val="24"/>
          <w:highlight w:val="none"/>
          <w:lang w:val="en-US" w:eastAsia="zh-CN"/>
        </w:rPr>
        <w:t>:在“南通市保安服务有限公司网站”自行下载。</w:t>
      </w:r>
    </w:p>
    <w:p>
      <w:pPr>
        <w:keepNext w:val="0"/>
        <w:keepLines w:val="0"/>
        <w:pageBreakBefore w:val="0"/>
        <w:widowControl/>
        <w:numPr>
          <w:ilvl w:val="0"/>
          <w:numId w:val="0"/>
        </w:numPr>
        <w:shd w:val="clear" w:color="auto" w:fill="FFFFFF"/>
        <w:kinsoku/>
        <w:wordWrap/>
        <w:overflowPunct/>
        <w:topLinePunct w:val="0"/>
        <w:autoSpaceDE/>
        <w:autoSpaceDN/>
        <w:bidi w:val="0"/>
        <w:spacing w:line="440" w:lineRule="exact"/>
        <w:ind w:left="0" w:leftChars="0" w:firstLine="510" w:firstLineChars="200"/>
        <w:jc w:val="left"/>
        <w:textAlignment w:val="auto"/>
        <w:outlineLvl w:val="9"/>
        <w:rPr>
          <w:rFonts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rPr>
        <w:t>四、</w:t>
      </w:r>
      <w:r>
        <w:rPr>
          <w:rFonts w:hint="eastAsia" w:cs="宋体" w:asciiTheme="minorEastAsia" w:hAnsiTheme="minorEastAsia" w:eastAsiaTheme="minorEastAsia"/>
          <w:b/>
          <w:color w:val="auto"/>
          <w:spacing w:val="7"/>
          <w:kern w:val="0"/>
          <w:sz w:val="24"/>
          <w:szCs w:val="24"/>
          <w:highlight w:val="none"/>
          <w:lang w:val="en-US" w:eastAsia="zh-CN"/>
        </w:rPr>
        <w:t>投标</w:t>
      </w:r>
      <w:r>
        <w:rPr>
          <w:rFonts w:hint="eastAsia" w:cs="宋体" w:asciiTheme="minorEastAsia" w:hAnsiTheme="minorEastAsia" w:eastAsiaTheme="minorEastAsia"/>
          <w:b/>
          <w:color w:val="auto"/>
          <w:spacing w:val="7"/>
          <w:kern w:val="0"/>
          <w:sz w:val="24"/>
          <w:szCs w:val="24"/>
          <w:highlight w:val="none"/>
        </w:rPr>
        <w:t>文件提交</w:t>
      </w:r>
    </w:p>
    <w:p>
      <w:pPr>
        <w:keepNext w:val="0"/>
        <w:keepLines w:val="0"/>
        <w:pageBreakBefore w:val="0"/>
        <w:widowControl/>
        <w:shd w:val="clear" w:color="auto" w:fill="FFFFFF"/>
        <w:kinsoku/>
        <w:wordWrap/>
        <w:overflowPunct/>
        <w:topLinePunct w:val="0"/>
        <w:autoSpaceDE/>
        <w:autoSpaceDN/>
        <w:bidi w:val="0"/>
        <w:spacing w:line="440" w:lineRule="exact"/>
        <w:ind w:left="0" w:leftChars="0" w:firstLine="508" w:firstLineChars="200"/>
        <w:jc w:val="left"/>
        <w:textAlignment w:val="auto"/>
        <w:outlineLvl w:val="9"/>
        <w:rPr>
          <w:rFonts w:hint="eastAsia" w:cs="宋体" w:asciiTheme="minorEastAsia" w:hAnsiTheme="minorEastAsia" w:eastAsiaTheme="minorEastAsia"/>
          <w:b/>
          <w:color w:val="auto"/>
          <w:spacing w:val="7"/>
          <w:kern w:val="0"/>
          <w:sz w:val="24"/>
          <w:szCs w:val="24"/>
          <w:highlight w:val="none"/>
          <w:lang w:val="en-US" w:eastAsia="zh-CN"/>
        </w:rPr>
      </w:pPr>
      <w:r>
        <w:rPr>
          <w:rFonts w:hint="eastAsia" w:cs="宋体" w:asciiTheme="minorEastAsia" w:hAnsiTheme="minorEastAsia" w:eastAsiaTheme="minorEastAsia"/>
          <w:b w:val="0"/>
          <w:bCs/>
          <w:color w:val="auto"/>
          <w:spacing w:val="7"/>
          <w:kern w:val="0"/>
          <w:sz w:val="24"/>
          <w:szCs w:val="24"/>
          <w:highlight w:val="none"/>
          <w:lang w:val="en-US" w:eastAsia="zh-CN"/>
        </w:rPr>
        <w:t>由于疫情原因，本项目为远程开标，投标人将投标文件以邮寄的方式递交给招标人，邮寄地址： 南通市崇川区恒隆国际B座801 ，收件人：</w:t>
      </w:r>
      <w:r>
        <w:rPr>
          <w:rFonts w:hint="eastAsia" w:cs="宋体" w:asciiTheme="minorEastAsia" w:hAnsiTheme="minorEastAsia" w:eastAsiaTheme="minorEastAsia"/>
          <w:b/>
          <w:bCs w:val="0"/>
          <w:color w:val="auto"/>
          <w:spacing w:val="7"/>
          <w:kern w:val="0"/>
          <w:sz w:val="24"/>
          <w:szCs w:val="24"/>
          <w:highlight w:val="none"/>
          <w:u w:val="single"/>
          <w:lang w:val="en-US" w:eastAsia="zh-CN"/>
        </w:rPr>
        <w:t>顾冬梅</w:t>
      </w:r>
      <w:r>
        <w:rPr>
          <w:rFonts w:hint="eastAsia" w:cs="宋体" w:asciiTheme="minorEastAsia" w:hAnsiTheme="minorEastAsia" w:eastAsiaTheme="minorEastAsia"/>
          <w:b w:val="0"/>
          <w:bCs/>
          <w:color w:val="auto"/>
          <w:spacing w:val="7"/>
          <w:kern w:val="0"/>
          <w:sz w:val="24"/>
          <w:szCs w:val="24"/>
          <w:highlight w:val="none"/>
          <w:lang w:val="en-US" w:eastAsia="zh-CN"/>
        </w:rPr>
        <w:t xml:space="preserve"> ，联系方式：</w:t>
      </w:r>
      <w:r>
        <w:rPr>
          <w:rFonts w:hint="eastAsia" w:cs="宋体" w:asciiTheme="minorEastAsia" w:hAnsiTheme="minorEastAsia" w:eastAsiaTheme="minorEastAsia"/>
          <w:b/>
          <w:bCs w:val="0"/>
          <w:color w:val="auto"/>
          <w:spacing w:val="7"/>
          <w:kern w:val="0"/>
          <w:sz w:val="24"/>
          <w:szCs w:val="24"/>
          <w:highlight w:val="none"/>
          <w:u w:val="single"/>
          <w:lang w:val="en-US" w:eastAsia="zh-CN"/>
        </w:rPr>
        <w:t xml:space="preserve">18912260987  </w:t>
      </w:r>
      <w:r>
        <w:rPr>
          <w:rFonts w:hint="eastAsia" w:cs="宋体" w:asciiTheme="minorEastAsia" w:hAnsiTheme="minorEastAsia" w:eastAsiaTheme="minorEastAsia"/>
          <w:b w:val="0"/>
          <w:bCs/>
          <w:color w:val="auto"/>
          <w:spacing w:val="7"/>
          <w:kern w:val="0"/>
          <w:sz w:val="24"/>
          <w:szCs w:val="24"/>
          <w:highlight w:val="none"/>
          <w:lang w:val="en-US" w:eastAsia="zh-CN"/>
        </w:rPr>
        <w:t>。请各投标人充分考虑快递的配送时效，投标文件接收时间以快递送达并签收时间为准，若投标文件在</w:t>
      </w:r>
      <w:r>
        <w:rPr>
          <w:rFonts w:hint="eastAsia" w:cs="宋体" w:asciiTheme="minorEastAsia" w:hAnsiTheme="minorEastAsia" w:eastAsiaTheme="minorEastAsia"/>
          <w:b/>
          <w:bCs w:val="0"/>
          <w:color w:val="auto"/>
          <w:spacing w:val="7"/>
          <w:kern w:val="0"/>
          <w:sz w:val="24"/>
          <w:szCs w:val="24"/>
          <w:highlight w:val="none"/>
          <w:u w:val="single"/>
          <w:lang w:val="en-US" w:eastAsia="zh-CN"/>
        </w:rPr>
        <w:t>2022年 4月28日09点30分</w:t>
      </w:r>
      <w:r>
        <w:rPr>
          <w:rFonts w:hint="eastAsia" w:cs="宋体" w:asciiTheme="minorEastAsia" w:hAnsiTheme="minorEastAsia" w:eastAsiaTheme="minorEastAsia"/>
          <w:b w:val="0"/>
          <w:bCs/>
          <w:color w:val="auto"/>
          <w:spacing w:val="7"/>
          <w:kern w:val="0"/>
          <w:sz w:val="24"/>
          <w:szCs w:val="24"/>
          <w:highlight w:val="none"/>
          <w:lang w:val="en-US" w:eastAsia="zh-CN"/>
        </w:rPr>
        <w:t>前未送达的，其投标文件将被拒绝。</w:t>
      </w:r>
    </w:p>
    <w:p>
      <w:pPr>
        <w:keepNext w:val="0"/>
        <w:keepLines w:val="0"/>
        <w:pageBreakBefore w:val="0"/>
        <w:widowControl/>
        <w:shd w:val="clear" w:color="auto" w:fill="FFFFFF"/>
        <w:kinsoku/>
        <w:wordWrap/>
        <w:overflowPunct/>
        <w:topLinePunct w:val="0"/>
        <w:autoSpaceDE/>
        <w:autoSpaceDN/>
        <w:bidi w:val="0"/>
        <w:adjustRightInd/>
        <w:spacing w:line="360" w:lineRule="auto"/>
        <w:ind w:left="0" w:leftChars="0" w:firstLine="510" w:firstLineChars="200"/>
        <w:jc w:val="left"/>
        <w:textAlignment w:val="auto"/>
        <w:outlineLvl w:val="9"/>
        <w:rPr>
          <w:rFonts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rPr>
        <w:t>五、开启</w:t>
      </w:r>
    </w:p>
    <w:p>
      <w:pPr>
        <w:keepNext w:val="0"/>
        <w:keepLines w:val="0"/>
        <w:pageBreakBefore w:val="0"/>
        <w:widowControl/>
        <w:shd w:val="clear" w:color="auto" w:fill="FFFFFF"/>
        <w:kinsoku/>
        <w:wordWrap/>
        <w:overflowPunct/>
        <w:topLinePunct w:val="0"/>
        <w:autoSpaceDE/>
        <w:autoSpaceDN/>
        <w:bidi w:val="0"/>
        <w:adjustRightInd/>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时间：202</w:t>
      </w:r>
      <w:r>
        <w:rPr>
          <w:rFonts w:hint="eastAsia" w:cs="宋体" w:asciiTheme="minorEastAsia" w:hAnsiTheme="minorEastAsia" w:eastAsiaTheme="minorEastAsia"/>
          <w:color w:val="auto"/>
          <w:spacing w:val="7"/>
          <w:kern w:val="0"/>
          <w:sz w:val="24"/>
          <w:szCs w:val="24"/>
          <w:highlight w:val="none"/>
          <w:lang w:val="en-US" w:eastAsia="zh-CN"/>
        </w:rPr>
        <w:t>2</w:t>
      </w:r>
      <w:r>
        <w:rPr>
          <w:rFonts w:hint="eastAsia" w:cs="宋体" w:asciiTheme="minorEastAsia" w:hAnsiTheme="minorEastAsia" w:eastAsiaTheme="minorEastAsia"/>
          <w:color w:val="auto"/>
          <w:spacing w:val="7"/>
          <w:kern w:val="0"/>
          <w:sz w:val="24"/>
          <w:szCs w:val="24"/>
          <w:highlight w:val="none"/>
        </w:rPr>
        <w:t>年</w:t>
      </w:r>
      <w:r>
        <w:rPr>
          <w:rFonts w:hint="eastAsia" w:cs="宋体" w:asciiTheme="minorEastAsia" w:hAnsiTheme="minorEastAsia" w:eastAsiaTheme="minorEastAsia"/>
          <w:color w:val="auto"/>
          <w:spacing w:val="7"/>
          <w:kern w:val="0"/>
          <w:sz w:val="24"/>
          <w:szCs w:val="24"/>
          <w:highlight w:val="none"/>
          <w:lang w:val="en-US" w:eastAsia="zh-CN"/>
        </w:rPr>
        <w:t>4</w:t>
      </w:r>
      <w:r>
        <w:rPr>
          <w:rFonts w:hint="eastAsia" w:cs="宋体" w:asciiTheme="minorEastAsia" w:hAnsiTheme="minorEastAsia" w:eastAsiaTheme="minorEastAsia"/>
          <w:color w:val="auto"/>
          <w:spacing w:val="7"/>
          <w:kern w:val="0"/>
          <w:sz w:val="24"/>
          <w:szCs w:val="24"/>
          <w:highlight w:val="none"/>
        </w:rPr>
        <w:t>月</w:t>
      </w:r>
      <w:r>
        <w:rPr>
          <w:rFonts w:hint="eastAsia" w:cs="宋体" w:asciiTheme="minorEastAsia" w:hAnsiTheme="minorEastAsia" w:eastAsiaTheme="minorEastAsia"/>
          <w:color w:val="auto"/>
          <w:spacing w:val="7"/>
          <w:kern w:val="0"/>
          <w:sz w:val="24"/>
          <w:szCs w:val="24"/>
          <w:highlight w:val="none"/>
          <w:lang w:val="en-US" w:eastAsia="zh-CN"/>
        </w:rPr>
        <w:t>28</w:t>
      </w:r>
      <w:r>
        <w:rPr>
          <w:rFonts w:hint="eastAsia" w:cs="宋体" w:asciiTheme="minorEastAsia" w:hAnsiTheme="minorEastAsia" w:eastAsiaTheme="minorEastAsia"/>
          <w:color w:val="auto"/>
          <w:spacing w:val="7"/>
          <w:kern w:val="0"/>
          <w:sz w:val="24"/>
          <w:szCs w:val="24"/>
          <w:highlight w:val="none"/>
        </w:rPr>
        <w:t>日</w:t>
      </w:r>
      <w:r>
        <w:rPr>
          <w:rFonts w:hint="eastAsia" w:cs="宋体" w:asciiTheme="minorEastAsia" w:hAnsiTheme="minorEastAsia" w:eastAsiaTheme="minorEastAsia"/>
          <w:color w:val="auto"/>
          <w:spacing w:val="7"/>
          <w:kern w:val="0"/>
          <w:sz w:val="24"/>
          <w:szCs w:val="24"/>
          <w:highlight w:val="none"/>
          <w:lang w:val="en-US" w:eastAsia="zh-CN"/>
        </w:rPr>
        <w:t>09</w:t>
      </w:r>
      <w:r>
        <w:rPr>
          <w:rFonts w:hint="eastAsia" w:cs="宋体" w:asciiTheme="minorEastAsia" w:hAnsiTheme="minorEastAsia" w:eastAsiaTheme="minorEastAsia"/>
          <w:color w:val="auto"/>
          <w:spacing w:val="7"/>
          <w:kern w:val="0"/>
          <w:sz w:val="24"/>
          <w:szCs w:val="24"/>
          <w:highlight w:val="none"/>
        </w:rPr>
        <w:t>点30分（北京时间）</w:t>
      </w:r>
    </w:p>
    <w:p>
      <w:pPr>
        <w:keepNext w:val="0"/>
        <w:keepLines w:val="0"/>
        <w:pageBreakBefore w:val="0"/>
        <w:kinsoku/>
        <w:wordWrap/>
        <w:overflowPunct/>
        <w:topLinePunct w:val="0"/>
        <w:autoSpaceDE/>
        <w:autoSpaceDN/>
        <w:bidi w:val="0"/>
        <w:adjustRightInd/>
        <w:snapToGrid w:val="0"/>
        <w:spacing w:line="360" w:lineRule="auto"/>
        <w:ind w:left="0" w:leftChars="0" w:firstLine="508" w:firstLineChars="200"/>
        <w:contextualSpacing/>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地点：</w:t>
      </w:r>
      <w:r>
        <w:rPr>
          <w:rFonts w:hint="eastAsia" w:cs="宋体" w:asciiTheme="minorEastAsia" w:hAnsiTheme="minorEastAsia" w:eastAsiaTheme="minorEastAsia"/>
          <w:color w:val="auto"/>
          <w:spacing w:val="7"/>
          <w:kern w:val="0"/>
          <w:sz w:val="24"/>
          <w:szCs w:val="24"/>
          <w:highlight w:val="none"/>
          <w:lang w:val="en-US" w:eastAsia="zh-CN"/>
        </w:rPr>
        <w:t>南通市保安服务有限公司五楼会议室二(南通市石桥路333号)</w:t>
      </w:r>
      <w:r>
        <w:rPr>
          <w:rFonts w:hint="eastAsia" w:cs="宋体" w:asciiTheme="minorEastAsia" w:hAnsiTheme="minorEastAsia" w:eastAsiaTheme="minorEastAsia"/>
          <w:color w:val="auto"/>
          <w:spacing w:val="7"/>
          <w:kern w:val="0"/>
          <w:sz w:val="24"/>
          <w:szCs w:val="24"/>
          <w:highlight w:val="none"/>
        </w:rPr>
        <w:t>（如有变动，另行通知）。</w:t>
      </w:r>
    </w:p>
    <w:p>
      <w:pPr>
        <w:keepNext w:val="0"/>
        <w:keepLines w:val="0"/>
        <w:pageBreakBefore w:val="0"/>
        <w:widowControl/>
        <w:shd w:val="clear" w:color="auto" w:fill="FFFFFF"/>
        <w:kinsoku/>
        <w:wordWrap/>
        <w:overflowPunct/>
        <w:topLinePunct w:val="0"/>
        <w:autoSpaceDE/>
        <w:autoSpaceDN/>
        <w:bidi w:val="0"/>
        <w:adjustRightInd/>
        <w:spacing w:line="360" w:lineRule="auto"/>
        <w:ind w:left="0" w:leftChars="0" w:firstLine="510" w:firstLineChars="200"/>
        <w:jc w:val="left"/>
        <w:textAlignment w:val="auto"/>
        <w:outlineLvl w:val="9"/>
        <w:rPr>
          <w:rFonts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lang w:eastAsia="zh-CN"/>
        </w:rPr>
        <w:t>六</w:t>
      </w:r>
      <w:r>
        <w:rPr>
          <w:rFonts w:hint="eastAsia" w:cs="宋体" w:asciiTheme="minorEastAsia" w:hAnsiTheme="minorEastAsia" w:eastAsiaTheme="minorEastAsia"/>
          <w:b/>
          <w:color w:val="auto"/>
          <w:spacing w:val="7"/>
          <w:kern w:val="0"/>
          <w:sz w:val="24"/>
          <w:szCs w:val="24"/>
          <w:highlight w:val="none"/>
        </w:rPr>
        <w:t>、其他补充事宜</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lang w:val="en-US" w:eastAsia="zh-CN"/>
        </w:rPr>
        <w:t>1、为确保本项目远程开标时交互顺利，现补充QQ群作为本项目的远程交互群，群号为：367950747,开标前以“单位全称+授权委托人姓名”的格式申请加入此群，并在入群后修改自己在群里的备注名称为“单位全称+授权委托人姓名”，在开评标全过程中，QQ群是默认的远程交互工具，若申请人未加入QQ交互群，则视为放弃交互和放弃对开评标全过程提疑的权利。申请人将无法看到废标及澄清、 评审结果等实时情况，并承担由此导致的一切后果</w:t>
      </w:r>
    </w:p>
    <w:p>
      <w:pPr>
        <w:pStyle w:val="3"/>
        <w:keepNext w:val="0"/>
        <w:keepLines w:val="0"/>
        <w:pageBreakBefore w:val="0"/>
        <w:kinsoku/>
        <w:overflowPunct/>
        <w:topLinePunct w:val="0"/>
        <w:autoSpaceDE/>
        <w:autoSpaceDN/>
        <w:bidi w:val="0"/>
        <w:adjustRightInd/>
        <w:snapToGrid/>
        <w:spacing w:line="360" w:lineRule="auto"/>
        <w:ind w:left="0" w:leftChars="0" w:firstLine="482" w:firstLineChars="200"/>
        <w:jc w:val="left"/>
        <w:textAlignment w:val="auto"/>
        <w:rPr>
          <w:rFonts w:hint="default" w:ascii="Times New Roman" w:hAnsi="Times New Roman" w:eastAsia="宋体" w:cs="Times New Roman"/>
          <w:b/>
          <w:bCs/>
          <w:color w:val="0000FF"/>
          <w:kern w:val="2"/>
          <w:sz w:val="24"/>
          <w:szCs w:val="24"/>
          <w:lang w:val="en-US" w:eastAsia="zh-CN" w:bidi="ar-SA"/>
        </w:rPr>
      </w:pPr>
      <w:r>
        <w:rPr>
          <w:rFonts w:hint="eastAsia" w:ascii="Times New Roman" w:hAnsi="Times New Roman" w:eastAsia="宋体" w:cs="Times New Roman"/>
          <w:b/>
          <w:bCs/>
          <w:color w:val="0000FF"/>
          <w:kern w:val="2"/>
          <w:sz w:val="24"/>
          <w:szCs w:val="24"/>
          <w:lang w:val="en-US" w:eastAsia="zh-CN" w:bidi="ar-SA"/>
        </w:rPr>
        <w:t>2、本项目本次招标为二次招标，若本次</w:t>
      </w:r>
      <w:r>
        <w:rPr>
          <w:rFonts w:hint="eastAsia" w:eastAsia="宋体" w:cs="Times New Roman"/>
          <w:b/>
          <w:bCs/>
          <w:color w:val="0000FF"/>
          <w:kern w:val="2"/>
          <w:sz w:val="24"/>
          <w:szCs w:val="24"/>
          <w:lang w:val="en-US" w:eastAsia="zh-CN" w:bidi="ar-SA"/>
        </w:rPr>
        <w:t>招标</w:t>
      </w:r>
      <w:r>
        <w:rPr>
          <w:rFonts w:hint="eastAsia" w:ascii="Times New Roman" w:hAnsi="Times New Roman" w:eastAsia="宋体" w:cs="Times New Roman"/>
          <w:b/>
          <w:bCs/>
          <w:color w:val="0000FF"/>
          <w:kern w:val="2"/>
          <w:sz w:val="24"/>
          <w:szCs w:val="24"/>
          <w:lang w:val="en-US" w:eastAsia="zh-CN" w:bidi="ar-SA"/>
        </w:rPr>
        <w:t>投标报名单位仍不足三家，无法进入开标程序， 本项目招标方式将直接转换为</w:t>
      </w:r>
      <w:r>
        <w:rPr>
          <w:rFonts w:hint="eastAsia" w:eastAsia="宋体" w:cs="Times New Roman"/>
          <w:b/>
          <w:bCs/>
          <w:color w:val="0000FF"/>
          <w:kern w:val="2"/>
          <w:sz w:val="24"/>
          <w:szCs w:val="24"/>
          <w:lang w:val="en-US" w:eastAsia="zh-CN" w:bidi="ar-SA"/>
        </w:rPr>
        <w:t>谈判方式</w:t>
      </w:r>
      <w:r>
        <w:rPr>
          <w:rFonts w:hint="eastAsia" w:ascii="Times New Roman" w:hAnsi="Times New Roman" w:eastAsia="宋体" w:cs="Times New Roman"/>
          <w:b/>
          <w:bCs/>
          <w:color w:val="0000FF"/>
          <w:kern w:val="2"/>
          <w:sz w:val="24"/>
          <w:szCs w:val="24"/>
          <w:lang w:val="en-US" w:eastAsia="zh-CN" w:bidi="ar-SA"/>
        </w:rPr>
        <w:t>，不再进行第三次</w:t>
      </w:r>
      <w:r>
        <w:rPr>
          <w:rFonts w:hint="eastAsia" w:eastAsia="宋体" w:cs="Times New Roman"/>
          <w:b/>
          <w:bCs/>
          <w:color w:val="0000FF"/>
          <w:kern w:val="2"/>
          <w:sz w:val="24"/>
          <w:szCs w:val="24"/>
          <w:lang w:val="en-US" w:eastAsia="zh-CN" w:bidi="ar-SA"/>
        </w:rPr>
        <w:t>公开</w:t>
      </w:r>
      <w:r>
        <w:rPr>
          <w:rFonts w:hint="eastAsia" w:ascii="Times New Roman" w:hAnsi="Times New Roman" w:eastAsia="宋体" w:cs="Times New Roman"/>
          <w:b/>
          <w:bCs/>
          <w:color w:val="0000FF"/>
          <w:kern w:val="2"/>
          <w:sz w:val="24"/>
          <w:szCs w:val="24"/>
          <w:lang w:val="en-US" w:eastAsia="zh-CN" w:bidi="ar-SA"/>
        </w:rPr>
        <w:t>招标。本招标文件与本条款有冲突的，以本条款为准。</w:t>
      </w:r>
    </w:p>
    <w:p>
      <w:pPr>
        <w:keepNext w:val="0"/>
        <w:keepLines w:val="0"/>
        <w:pageBreakBefore w:val="0"/>
        <w:widowControl/>
        <w:shd w:val="clear" w:color="auto" w:fill="FFFFFF"/>
        <w:kinsoku/>
        <w:wordWrap/>
        <w:overflowPunct/>
        <w:topLinePunct w:val="0"/>
        <w:autoSpaceDE/>
        <w:autoSpaceDN/>
        <w:bidi w:val="0"/>
        <w:spacing w:line="440" w:lineRule="exact"/>
        <w:ind w:left="0" w:leftChars="0" w:firstLine="510" w:firstLineChars="200"/>
        <w:jc w:val="left"/>
        <w:textAlignment w:val="auto"/>
        <w:outlineLvl w:val="9"/>
        <w:rPr>
          <w:rFonts w:cs="宋体" w:asciiTheme="minorEastAsia" w:hAnsiTheme="minorEastAsia" w:eastAsiaTheme="minorEastAsia"/>
          <w:b/>
          <w:color w:val="auto"/>
          <w:spacing w:val="7"/>
          <w:kern w:val="0"/>
          <w:sz w:val="24"/>
          <w:szCs w:val="24"/>
          <w:highlight w:val="none"/>
        </w:rPr>
      </w:pPr>
      <w:r>
        <w:rPr>
          <w:rFonts w:hint="eastAsia" w:cs="宋体" w:asciiTheme="minorEastAsia" w:hAnsiTheme="minorEastAsia" w:eastAsiaTheme="minorEastAsia"/>
          <w:b/>
          <w:color w:val="auto"/>
          <w:spacing w:val="7"/>
          <w:kern w:val="0"/>
          <w:sz w:val="24"/>
          <w:szCs w:val="24"/>
          <w:highlight w:val="none"/>
          <w:lang w:eastAsia="zh-CN"/>
        </w:rPr>
        <w:t>七</w:t>
      </w:r>
      <w:r>
        <w:rPr>
          <w:rFonts w:hint="eastAsia" w:cs="宋体" w:asciiTheme="minorEastAsia" w:hAnsiTheme="minorEastAsia" w:eastAsiaTheme="minorEastAsia"/>
          <w:b/>
          <w:color w:val="auto"/>
          <w:spacing w:val="7"/>
          <w:kern w:val="0"/>
          <w:sz w:val="24"/>
          <w:szCs w:val="24"/>
          <w:highlight w:val="none"/>
        </w:rPr>
        <w:t>、凡对本次</w:t>
      </w:r>
      <w:r>
        <w:rPr>
          <w:rFonts w:hint="eastAsia" w:cs="宋体" w:asciiTheme="minorEastAsia" w:hAnsiTheme="minorEastAsia" w:eastAsiaTheme="minorEastAsia"/>
          <w:b/>
          <w:color w:val="auto"/>
          <w:spacing w:val="7"/>
          <w:kern w:val="0"/>
          <w:sz w:val="24"/>
          <w:szCs w:val="24"/>
          <w:highlight w:val="none"/>
          <w:lang w:val="en-US" w:eastAsia="zh-CN"/>
        </w:rPr>
        <w:t>招标</w:t>
      </w:r>
      <w:r>
        <w:rPr>
          <w:rFonts w:hint="eastAsia" w:cs="宋体" w:asciiTheme="minorEastAsia" w:hAnsiTheme="minorEastAsia" w:eastAsiaTheme="minorEastAsia"/>
          <w:b/>
          <w:color w:val="auto"/>
          <w:spacing w:val="7"/>
          <w:kern w:val="0"/>
          <w:sz w:val="24"/>
          <w:szCs w:val="24"/>
          <w:highlight w:val="none"/>
        </w:rPr>
        <w:t>提出询问，请按以下方式联系。</w:t>
      </w:r>
    </w:p>
    <w:p>
      <w:pPr>
        <w:keepNext w:val="0"/>
        <w:keepLines w:val="0"/>
        <w:pageBreakBefore w:val="0"/>
        <w:widowControl/>
        <w:shd w:val="clear" w:color="auto" w:fill="FFFFFF"/>
        <w:kinsoku/>
        <w:wordWrap/>
        <w:overflowPunct/>
        <w:topLinePunct w:val="0"/>
        <w:autoSpaceDE/>
        <w:autoSpaceDN/>
        <w:bidi w:val="0"/>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1.</w:t>
      </w:r>
      <w:r>
        <w:rPr>
          <w:rFonts w:hint="eastAsia" w:cs="宋体" w:asciiTheme="minorEastAsia" w:hAnsiTheme="minorEastAsia" w:eastAsiaTheme="minorEastAsia"/>
          <w:color w:val="auto"/>
          <w:spacing w:val="7"/>
          <w:kern w:val="0"/>
          <w:sz w:val="24"/>
          <w:szCs w:val="24"/>
          <w:highlight w:val="none"/>
          <w:lang w:eastAsia="zh-CN"/>
        </w:rPr>
        <w:t>招标人</w:t>
      </w:r>
      <w:r>
        <w:rPr>
          <w:rFonts w:hint="eastAsia" w:cs="宋体" w:asciiTheme="minorEastAsia" w:hAnsiTheme="minorEastAsia" w:eastAsiaTheme="minorEastAsia"/>
          <w:color w:val="auto"/>
          <w:spacing w:val="7"/>
          <w:kern w:val="0"/>
          <w:sz w:val="24"/>
          <w:szCs w:val="24"/>
          <w:highlight w:val="none"/>
        </w:rPr>
        <w:t>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lang w:val="en-US" w:eastAsia="zh-CN"/>
        </w:rPr>
        <w:t>南通市保安服务有限公司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联系人：朱磊、马新云</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cs="宋体" w:asciiTheme="minorEastAsia" w:hAnsiTheme="minorEastAsia" w:eastAsiaTheme="minorEastAsia"/>
          <w:color w:val="auto"/>
          <w:spacing w:val="7"/>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联系电话：0513-80219118</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代理机构信息</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名 称：中诚工程建设管理（苏州）股份有限公司</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地址：南通市崇川区恒隆国际</w:t>
      </w:r>
      <w:r>
        <w:rPr>
          <w:rFonts w:cs="宋体" w:asciiTheme="minorEastAsia" w:hAnsiTheme="minorEastAsia" w:eastAsiaTheme="minorEastAsia"/>
          <w:color w:val="auto"/>
          <w:spacing w:val="7"/>
          <w:kern w:val="0"/>
          <w:sz w:val="24"/>
          <w:szCs w:val="24"/>
          <w:highlight w:val="none"/>
        </w:rPr>
        <w:t>B</w:t>
      </w:r>
      <w:r>
        <w:rPr>
          <w:rFonts w:hint="eastAsia" w:cs="宋体" w:asciiTheme="minorEastAsia" w:hAnsiTheme="minorEastAsia" w:eastAsiaTheme="minorEastAsia"/>
          <w:color w:val="auto"/>
          <w:spacing w:val="7"/>
          <w:kern w:val="0"/>
          <w:sz w:val="24"/>
          <w:szCs w:val="24"/>
          <w:highlight w:val="none"/>
        </w:rPr>
        <w:t>座</w:t>
      </w:r>
      <w:r>
        <w:rPr>
          <w:rFonts w:cs="宋体" w:asciiTheme="minorEastAsia" w:hAnsiTheme="minorEastAsia" w:eastAsiaTheme="minorEastAsia"/>
          <w:color w:val="auto"/>
          <w:spacing w:val="7"/>
          <w:kern w:val="0"/>
          <w:sz w:val="24"/>
          <w:szCs w:val="24"/>
          <w:highlight w:val="none"/>
        </w:rPr>
        <w:t>903</w:t>
      </w:r>
      <w:r>
        <w:rPr>
          <w:rFonts w:hint="eastAsia" w:cs="宋体" w:asciiTheme="minorEastAsia" w:hAnsiTheme="minorEastAsia" w:eastAsiaTheme="minorEastAsia"/>
          <w:color w:val="auto"/>
          <w:spacing w:val="7"/>
          <w:kern w:val="0"/>
          <w:sz w:val="24"/>
          <w:szCs w:val="24"/>
          <w:highlight w:val="none"/>
        </w:rPr>
        <w:t>室</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hint="default" w:cs="宋体" w:asciiTheme="minorEastAsia" w:hAnsiTheme="minorEastAsia" w:eastAsiaTheme="minorEastAsia"/>
          <w:color w:val="auto"/>
          <w:spacing w:val="7"/>
          <w:kern w:val="0"/>
          <w:sz w:val="24"/>
          <w:szCs w:val="24"/>
          <w:highlight w:val="none"/>
          <w:lang w:val="en-US" w:eastAsia="zh-CN"/>
        </w:rPr>
      </w:pPr>
      <w:r>
        <w:rPr>
          <w:rFonts w:hint="eastAsia" w:cs="宋体" w:asciiTheme="minorEastAsia" w:hAnsiTheme="minorEastAsia" w:eastAsiaTheme="minorEastAsia"/>
          <w:color w:val="auto"/>
          <w:spacing w:val="7"/>
          <w:kern w:val="0"/>
          <w:sz w:val="24"/>
          <w:szCs w:val="24"/>
          <w:highlight w:val="none"/>
          <w:lang w:val="en-US" w:eastAsia="zh-CN"/>
        </w:rPr>
        <w:t>联系人：小顾</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left="0" w:leftChars="0" w:firstLine="508" w:firstLineChars="200"/>
        <w:jc w:val="left"/>
        <w:textAlignment w:val="auto"/>
        <w:outlineLvl w:val="9"/>
        <w:rPr>
          <w:rFonts w:hint="eastAsia" w:cs="宋体" w:asciiTheme="minorEastAsia" w:hAnsiTheme="minorEastAsia" w:eastAsiaTheme="minorEastAsia"/>
          <w:color w:val="auto"/>
          <w:spacing w:val="7"/>
          <w:kern w:val="0"/>
          <w:sz w:val="24"/>
          <w:szCs w:val="24"/>
          <w:highlight w:val="none"/>
          <w:lang w:val="en-US" w:eastAsia="zh-CN"/>
        </w:rPr>
      </w:pPr>
      <w:r>
        <w:rPr>
          <w:rFonts w:hint="eastAsia" w:cs="宋体" w:asciiTheme="minorEastAsia" w:hAnsiTheme="minorEastAsia" w:eastAsiaTheme="minorEastAsia"/>
          <w:color w:val="auto"/>
          <w:spacing w:val="7"/>
          <w:kern w:val="0"/>
          <w:sz w:val="24"/>
          <w:szCs w:val="24"/>
          <w:highlight w:val="none"/>
        </w:rPr>
        <w:t>联系方式：</w:t>
      </w:r>
      <w:r>
        <w:rPr>
          <w:rFonts w:hint="eastAsia" w:cs="宋体" w:asciiTheme="minorEastAsia" w:hAnsiTheme="minorEastAsia" w:eastAsiaTheme="minorEastAsia"/>
          <w:color w:val="auto"/>
          <w:spacing w:val="7"/>
          <w:kern w:val="0"/>
          <w:sz w:val="24"/>
          <w:szCs w:val="24"/>
          <w:highlight w:val="none"/>
          <w:lang w:val="en-US" w:eastAsia="zh-CN"/>
        </w:rPr>
        <w:t>18912260987</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508" w:firstLineChars="200"/>
        <w:jc w:val="left"/>
        <w:textAlignment w:val="auto"/>
        <w:outlineLvl w:val="9"/>
        <w:rPr>
          <w:rFonts w:cs="宋体" w:asciiTheme="minorEastAsia" w:hAnsiTheme="minorEastAsia" w:eastAsiaTheme="minorEastAsia"/>
          <w:color w:val="auto"/>
          <w:spacing w:val="7"/>
          <w:kern w:val="0"/>
          <w:sz w:val="24"/>
          <w:szCs w:val="24"/>
          <w:highlight w:val="none"/>
        </w:rPr>
      </w:pPr>
      <w:r>
        <w:rPr>
          <w:rFonts w:hint="eastAsia" w:cs="宋体" w:asciiTheme="minorEastAsia" w:hAnsiTheme="minorEastAsia" w:eastAsiaTheme="minorEastAsia"/>
          <w:color w:val="auto"/>
          <w:spacing w:val="7"/>
          <w:kern w:val="0"/>
          <w:sz w:val="24"/>
          <w:szCs w:val="24"/>
          <w:highlight w:val="none"/>
        </w:rPr>
        <w:t>邮箱：</w:t>
      </w:r>
      <w:r>
        <w:rPr>
          <w:rFonts w:hint="eastAsia" w:cs="宋体" w:asciiTheme="minorEastAsia" w:hAnsiTheme="minorEastAsia" w:eastAsiaTheme="minorEastAsia"/>
          <w:color w:val="auto"/>
          <w:spacing w:val="7"/>
          <w:kern w:val="0"/>
          <w:sz w:val="24"/>
          <w:szCs w:val="24"/>
          <w:highlight w:val="none"/>
          <w:lang w:val="en-US" w:eastAsia="zh-CN"/>
        </w:rPr>
        <w:t>525360572</w:t>
      </w:r>
      <w:r>
        <w:rPr>
          <w:rFonts w:hint="eastAsia" w:cs="宋体" w:asciiTheme="minorEastAsia" w:hAnsiTheme="minorEastAsia" w:eastAsiaTheme="minorEastAsia"/>
          <w:color w:val="auto"/>
          <w:spacing w:val="7"/>
          <w:kern w:val="0"/>
          <w:sz w:val="24"/>
          <w:szCs w:val="24"/>
          <w:highlight w:val="none"/>
        </w:rPr>
        <w:t>@qq.com</w:t>
      </w:r>
    </w:p>
    <w:p>
      <w:pPr>
        <w:spacing w:line="500" w:lineRule="exact"/>
        <w:ind w:firstLine="480" w:firstLineChars="200"/>
        <w:contextualSpacing/>
        <w:jc w:val="center"/>
        <w:rPr>
          <w:rFonts w:ascii="宋体"/>
          <w:color w:val="auto"/>
          <w:w w:val="80"/>
          <w:highlight w:val="none"/>
        </w:rPr>
      </w:pPr>
      <w:r>
        <w:rPr>
          <w:rFonts w:cs="宋体"/>
          <w:color w:val="auto"/>
          <w:sz w:val="24"/>
          <w:szCs w:val="24"/>
          <w:highlight w:val="none"/>
        </w:rPr>
        <w:br w:type="page"/>
      </w:r>
      <w:r>
        <w:rPr>
          <w:rFonts w:hint="eastAsia" w:ascii="宋体" w:hAnsi="宋体" w:cs="宋体"/>
          <w:b/>
          <w:bCs/>
          <w:color w:val="auto"/>
          <w:w w:val="80"/>
          <w:sz w:val="44"/>
          <w:szCs w:val="44"/>
          <w:highlight w:val="none"/>
        </w:rPr>
        <w:t>第二章</w:t>
      </w:r>
      <w:bookmarkEnd w:id="11"/>
      <w:bookmarkEnd w:id="12"/>
      <w:bookmarkEnd w:id="13"/>
      <w:bookmarkEnd w:id="14"/>
      <w:bookmarkEnd w:id="15"/>
      <w:bookmarkEnd w:id="16"/>
      <w:bookmarkEnd w:id="17"/>
      <w:bookmarkEnd w:id="18"/>
      <w:bookmarkEnd w:id="19"/>
      <w:bookmarkEnd w:id="20"/>
      <w:r>
        <w:rPr>
          <w:rFonts w:hint="eastAsia" w:ascii="宋体" w:hAnsi="宋体" w:cs="宋体"/>
          <w:b/>
          <w:bCs/>
          <w:color w:val="auto"/>
          <w:w w:val="80"/>
          <w:sz w:val="44"/>
          <w:szCs w:val="44"/>
          <w:highlight w:val="none"/>
          <w:lang w:eastAsia="zh-CN"/>
        </w:rPr>
        <w:t>投标人</w:t>
      </w:r>
      <w:r>
        <w:rPr>
          <w:rFonts w:hint="eastAsia" w:ascii="宋体" w:hAnsi="宋体" w:cs="宋体"/>
          <w:b/>
          <w:bCs/>
          <w:color w:val="auto"/>
          <w:w w:val="80"/>
          <w:sz w:val="44"/>
          <w:szCs w:val="44"/>
          <w:highlight w:val="none"/>
        </w:rPr>
        <w:t>须知</w:t>
      </w:r>
      <w:bookmarkEnd w:id="21"/>
    </w:p>
    <w:p>
      <w:pPr>
        <w:snapToGrid w:val="0"/>
        <w:spacing w:line="500" w:lineRule="exact"/>
        <w:ind w:firstLine="482" w:firstLineChars="200"/>
        <w:contextualSpacing/>
        <w:outlineLvl w:val="1"/>
        <w:rPr>
          <w:rFonts w:ascii="宋体"/>
          <w:b/>
          <w:bCs/>
          <w:color w:val="auto"/>
          <w:sz w:val="24"/>
          <w:szCs w:val="24"/>
          <w:highlight w:val="none"/>
        </w:rPr>
      </w:pPr>
      <w:bookmarkStart w:id="22" w:name="_Toc94544871"/>
      <w:bookmarkStart w:id="23" w:name="_Toc521203419"/>
      <w:bookmarkStart w:id="24" w:name="_Toc94544745"/>
      <w:bookmarkStart w:id="25" w:name="_Toc11554640"/>
      <w:bookmarkStart w:id="26" w:name="_Toc521201598"/>
      <w:bookmarkStart w:id="27" w:name="_Toc8895740"/>
      <w:bookmarkStart w:id="28" w:name="_Toc12670504"/>
      <w:bookmarkStart w:id="29" w:name="_Toc11499585"/>
      <w:bookmarkStart w:id="30" w:name="_Toc11500281"/>
      <w:bookmarkStart w:id="31" w:name="_Toc94585341"/>
      <w:r>
        <w:rPr>
          <w:rFonts w:hint="eastAsia" w:ascii="宋体" w:hAnsi="宋体" w:cs="宋体"/>
          <w:b/>
          <w:bCs/>
          <w:color w:val="auto"/>
          <w:sz w:val="24"/>
          <w:szCs w:val="24"/>
          <w:highlight w:val="none"/>
        </w:rPr>
        <w:t>一、说明</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仅适用于中诚工程建设管理（苏州）股份有限公司组织的</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活动及因本次</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产生的合同受中国法律制约和保护。</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的解释权属于中诚工程建设管理（苏州）股份有限公司。</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投标人收到</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文件后，应仔细检查</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的所有内容。如内容中有页码短缺、资格要求以及任何设置有不合理的条件对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实行差别待遇或者歧视待遇的，应</w:t>
      </w:r>
      <w:r>
        <w:rPr>
          <w:rFonts w:hint="eastAsia" w:ascii="宋体" w:hAnsi="宋体" w:cs="宋体"/>
          <w:color w:val="auto"/>
          <w:sz w:val="24"/>
          <w:szCs w:val="24"/>
          <w:highlight w:val="none"/>
          <w:lang w:eastAsia="zh-CN"/>
        </w:rPr>
        <w:t>在</w:t>
      </w:r>
      <w:r>
        <w:rPr>
          <w:rFonts w:hint="eastAsia" w:ascii="宋体" w:hAnsi="宋体" w:cs="宋体"/>
          <w:color w:val="auto"/>
          <w:sz w:val="24"/>
          <w:szCs w:val="24"/>
          <w:highlight w:val="none"/>
          <w:lang w:val="en-US" w:eastAsia="zh-CN"/>
        </w:rPr>
        <w:t>2022年4月19日17时前</w:t>
      </w:r>
      <w:r>
        <w:rPr>
          <w:rFonts w:hint="eastAsia" w:ascii="宋体" w:hAnsi="宋体" w:cs="宋体"/>
          <w:color w:val="auto"/>
          <w:sz w:val="24"/>
          <w:szCs w:val="24"/>
          <w:highlight w:val="none"/>
        </w:rPr>
        <w:t>以书面形式向代理机构提出询问或疑问，未在规定的时间内提出询问或疑问的，视同理解并接受本</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的所有内容，因此引起的损失由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自负，而且</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不得在</w:t>
      </w:r>
      <w:r>
        <w:rPr>
          <w:rFonts w:hint="eastAsia" w:ascii="宋体" w:hAnsi="宋体" w:cs="宋体"/>
          <w:color w:val="auto"/>
          <w:sz w:val="24"/>
          <w:szCs w:val="24"/>
          <w:highlight w:val="none"/>
          <w:lang w:val="en-US" w:eastAsia="zh-CN"/>
        </w:rPr>
        <w:t>招标活动</w:t>
      </w:r>
      <w:r>
        <w:rPr>
          <w:rFonts w:hint="eastAsia" w:ascii="宋体" w:hAnsi="宋体" w:cs="宋体"/>
          <w:color w:val="auto"/>
          <w:sz w:val="24"/>
          <w:szCs w:val="24"/>
          <w:highlight w:val="none"/>
        </w:rPr>
        <w:t>结束后针对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的所有内容提出质疑事项。</w:t>
      </w:r>
      <w:r>
        <w:rPr>
          <w:rFonts w:hint="eastAsia" w:ascii="宋体" w:hAnsi="宋体" w:cs="宋体"/>
          <w:b/>
          <w:bCs/>
          <w:color w:val="auto"/>
          <w:sz w:val="24"/>
          <w:szCs w:val="24"/>
          <w:highlight w:val="none"/>
        </w:rPr>
        <w:t>非书面形式的不作为日后质疑提出的依据。</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应认真审阅</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中所有的事项、格式、条款和规范要求等，如果</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没有按照</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要求提交</w:t>
      </w:r>
      <w:r>
        <w:rPr>
          <w:rFonts w:hint="eastAsia" w:ascii="宋体" w:hAnsi="宋体" w:cs="宋体"/>
          <w:color w:val="auto"/>
          <w:sz w:val="24"/>
          <w:szCs w:val="24"/>
          <w:highlight w:val="none"/>
          <w:lang w:val="en-US" w:eastAsia="zh-CN"/>
        </w:rPr>
        <w:t>投标文</w:t>
      </w:r>
      <w:r>
        <w:rPr>
          <w:rFonts w:hint="eastAsia" w:ascii="宋体" w:hAnsi="宋体" w:cs="宋体"/>
          <w:color w:val="auto"/>
          <w:sz w:val="24"/>
          <w:szCs w:val="24"/>
          <w:highlight w:val="none"/>
        </w:rPr>
        <w:t>件，或者</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文件没有对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做出实质性响应，将被拒绝参与项目的</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二、</w:t>
      </w:r>
      <w:r>
        <w:rPr>
          <w:rFonts w:hint="eastAsia" w:ascii="宋体" w:hAnsi="宋体" w:cs="宋体"/>
          <w:b/>
          <w:bCs/>
          <w:color w:val="auto"/>
          <w:sz w:val="24"/>
          <w:szCs w:val="24"/>
          <w:highlight w:val="none"/>
          <w:lang w:eastAsia="zh-CN"/>
        </w:rPr>
        <w:t>招标文件</w:t>
      </w:r>
      <w:r>
        <w:rPr>
          <w:rFonts w:hint="eastAsia" w:ascii="宋体" w:hAnsi="宋体" w:cs="宋体"/>
          <w:b/>
          <w:bCs/>
          <w:color w:val="auto"/>
          <w:sz w:val="24"/>
          <w:szCs w:val="24"/>
          <w:highlight w:val="none"/>
        </w:rPr>
        <w:t>的澄清、修改、答疑</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、代理机构有权对发出的</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进行必要的澄清、修改或补充。</w:t>
      </w:r>
    </w:p>
    <w:p>
      <w:pPr>
        <w:snapToGrid w:val="0"/>
        <w:spacing w:line="500" w:lineRule="exact"/>
        <w:ind w:firstLine="480" w:firstLineChars="200"/>
        <w:contextualSpacing/>
        <w:jc w:val="left"/>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的澄清、修改、补充等内容均以</w:t>
      </w:r>
      <w:r>
        <w:rPr>
          <w:rFonts w:hint="eastAsia" w:ascii="宋体" w:hAnsi="宋体" w:cs="宋体"/>
          <w:color w:val="auto"/>
          <w:sz w:val="24"/>
          <w:szCs w:val="24"/>
          <w:highlight w:val="none"/>
          <w:lang w:eastAsia="zh-CN"/>
        </w:rPr>
        <w:t>书面（包括电子邮件）的形式发送给各投标单位</w:t>
      </w:r>
      <w:r>
        <w:rPr>
          <w:rFonts w:hint="eastAsia" w:ascii="宋体" w:hAnsi="宋体" w:cs="宋体"/>
          <w:color w:val="auto"/>
          <w:sz w:val="24"/>
          <w:szCs w:val="24"/>
          <w:highlight w:val="none"/>
        </w:rPr>
        <w:t>。</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、代理机构对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的澄清、修改将构成</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的一部分，对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具有约束力。</w:t>
      </w:r>
    </w:p>
    <w:p>
      <w:pPr>
        <w:snapToGrid w:val="0"/>
        <w:spacing w:line="500" w:lineRule="exact"/>
        <w:ind w:firstLine="480" w:firstLineChars="200"/>
        <w:contextualSpacing/>
        <w:rPr>
          <w:rFonts w:ascii="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、除非代理机构</w:t>
      </w:r>
      <w:r>
        <w:rPr>
          <w:rFonts w:hint="eastAsia" w:ascii="宋体" w:hAnsi="宋体" w:cs="宋体"/>
          <w:color w:val="auto"/>
          <w:sz w:val="24"/>
          <w:szCs w:val="24"/>
          <w:highlight w:val="none"/>
          <w:lang w:eastAsia="zh-CN"/>
        </w:rPr>
        <w:t>以书面形式</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作出澄清、修改及补充，</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对涉及</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的任何推论、理解和结论所造成的结果，均由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自负。</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视情组织答疑会。如有产生答疑且对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内容有修改，代理机构将按照本须知有关规定，以补充通知的方式发出。</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三、</w:t>
      </w:r>
      <w:r>
        <w:rPr>
          <w:rFonts w:hint="eastAsia" w:ascii="宋体" w:hAnsi="宋体" w:cs="宋体"/>
          <w:b/>
          <w:bCs/>
          <w:color w:val="auto"/>
          <w:sz w:val="24"/>
          <w:szCs w:val="24"/>
          <w:highlight w:val="none"/>
          <w:lang w:val="en-US" w:eastAsia="zh-CN"/>
        </w:rPr>
        <w:t>招标</w:t>
      </w:r>
      <w:r>
        <w:rPr>
          <w:rFonts w:hint="eastAsia" w:ascii="宋体" w:hAnsi="宋体" w:cs="宋体"/>
          <w:b/>
          <w:bCs/>
          <w:color w:val="auto"/>
          <w:sz w:val="24"/>
          <w:szCs w:val="24"/>
          <w:highlight w:val="none"/>
        </w:rPr>
        <w:t>项目涉及到的现场勘察</w:t>
      </w:r>
    </w:p>
    <w:p>
      <w:pPr>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所提供的项目相关数据仅做参考，根据自身需要，</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可在</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递交之日前对有关现场和周围环境进行勘察，以获取编制</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和签署合同所需的信息。勘察现场所发生的费用由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自己承担。</w:t>
      </w:r>
    </w:p>
    <w:p>
      <w:pPr>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向</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提供的有关现场的资料和数据，是</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现有的并认为能使</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可利用的资料。</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对</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由此而做出的推论、理解和结论概不负责。</w:t>
      </w:r>
    </w:p>
    <w:p>
      <w:pPr>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、经</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允许，</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可为勘察目的进入</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的项目现场，但</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不得因此使</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承担有关的责任和蒙受损失。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应承担勘察现场的责任和风险。</w:t>
      </w:r>
    </w:p>
    <w:p>
      <w:pPr>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应认真踏勘现场。在现场勘察时，熟悉供货及安装现场、现场周围交通道路等情况，以获得一切可能影响其投标的直接资料。</w:t>
      </w:r>
      <w:r>
        <w:rPr>
          <w:rFonts w:hint="eastAsia" w:ascii="宋体" w:hAnsi="宋体" w:cs="宋体"/>
          <w:color w:val="auto"/>
          <w:sz w:val="24"/>
          <w:szCs w:val="24"/>
          <w:highlight w:val="none"/>
          <w:lang w:eastAsia="zh-CN"/>
        </w:rPr>
        <w:t>投标人中标</w:t>
      </w:r>
      <w:r>
        <w:rPr>
          <w:rFonts w:hint="eastAsia" w:ascii="宋体" w:hAnsi="宋体" w:cs="宋体"/>
          <w:color w:val="auto"/>
          <w:sz w:val="24"/>
          <w:szCs w:val="24"/>
          <w:highlight w:val="none"/>
        </w:rPr>
        <w:t>后，不得以不完全了解现场情况为理由而向</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提出任何索赔的要求，对此</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不承担任何责任并将不作任何答复与考虑。</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四、</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的编制及装订</w:t>
      </w:r>
    </w:p>
    <w:p>
      <w:pPr>
        <w:spacing w:line="500" w:lineRule="exact"/>
        <w:ind w:firstLine="482" w:firstLineChars="200"/>
        <w:contextualSpacing/>
        <w:rPr>
          <w:rFonts w:ascii="宋体"/>
          <w:b/>
          <w:bCs/>
          <w:color w:val="auto"/>
          <w:sz w:val="24"/>
          <w:szCs w:val="24"/>
          <w:highlight w:val="none"/>
        </w:rPr>
      </w:pPr>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按</w:t>
      </w:r>
      <w:r>
        <w:rPr>
          <w:rFonts w:hint="eastAsia" w:ascii="宋体" w:hAnsi="宋体" w:cs="宋体"/>
          <w:b/>
          <w:bCs/>
          <w:color w:val="auto"/>
          <w:sz w:val="24"/>
          <w:szCs w:val="24"/>
          <w:highlight w:val="none"/>
          <w:lang w:eastAsia="zh-CN"/>
        </w:rPr>
        <w:t>招标文件</w:t>
      </w:r>
      <w:r>
        <w:rPr>
          <w:rFonts w:hint="eastAsia" w:ascii="宋体" w:hAnsi="宋体" w:cs="宋体"/>
          <w:b/>
          <w:bCs/>
          <w:color w:val="auto"/>
          <w:sz w:val="24"/>
          <w:szCs w:val="24"/>
          <w:highlight w:val="none"/>
        </w:rPr>
        <w:t>要求编写</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，并牢固装订成册。</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均需采用</w:t>
      </w:r>
      <w:r>
        <w:rPr>
          <w:rFonts w:ascii="宋体" w:hAnsi="宋体" w:cs="宋体"/>
          <w:b/>
          <w:bCs/>
          <w:color w:val="auto"/>
          <w:sz w:val="24"/>
          <w:szCs w:val="24"/>
          <w:highlight w:val="none"/>
        </w:rPr>
        <w:t>A4</w:t>
      </w:r>
      <w:r>
        <w:rPr>
          <w:rFonts w:hint="eastAsia" w:ascii="宋体" w:hAnsi="宋体" w:cs="宋体"/>
          <w:b/>
          <w:bCs/>
          <w:color w:val="auto"/>
          <w:sz w:val="24"/>
          <w:szCs w:val="24"/>
          <w:highlight w:val="none"/>
        </w:rPr>
        <w:t>纸（图纸等除外），不允许使用活页夹、拉杆夹、文件夹、塑料方便式书脊（插入式或穿孔式）装订。</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不得行间插字、涂改、增删，如修改错漏处，须经</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签署人签字并加盖公章。</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五、</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的份数和签署</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由：</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1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资格审查文件、</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2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②</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商务报价</w:t>
      </w:r>
      <w:r>
        <w:rPr>
          <w:rFonts w:hint="eastAsia" w:ascii="宋体" w:hAnsi="宋体" w:cs="宋体"/>
          <w:color w:val="auto"/>
          <w:sz w:val="24"/>
          <w:szCs w:val="24"/>
          <w:highlight w:val="none"/>
          <w:lang w:eastAsia="zh-CN"/>
        </w:rPr>
        <w:t>投标文件、③电子投标文件，</w:t>
      </w:r>
      <w:r>
        <w:rPr>
          <w:rFonts w:hint="eastAsia" w:ascii="宋体" w:hAnsi="宋体" w:cs="宋体"/>
          <w:color w:val="auto"/>
          <w:sz w:val="24"/>
          <w:szCs w:val="24"/>
          <w:highlight w:val="none"/>
        </w:rPr>
        <w:t>共</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部分组成（以下由文件序号代称）。</w:t>
      </w:r>
    </w:p>
    <w:p>
      <w:pPr>
        <w:snapToGrid w:val="0"/>
        <w:spacing w:line="500" w:lineRule="exact"/>
        <w:ind w:firstLine="480" w:firstLineChars="200"/>
        <w:contextualSpacing/>
        <w:rPr>
          <w:rFonts w:ascii="宋体"/>
          <w:color w:val="auto"/>
          <w:sz w:val="24"/>
          <w:szCs w:val="24"/>
          <w:highlight w:val="none"/>
          <w:u w:val="singl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均为一式三份，其中“正本”壹份和“副本”两份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电子投标文件除外</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、在每份</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上要明确标注项目名称、对应的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的全称、日期、“正本”、“副本”字样。“正本”和“副本”若有差异，概以“正本”为准。</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可将</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正副本统一密封或分别密封，如正本和副本分别密封的，应在封袋上标明正、副本字样。</w:t>
      </w:r>
    </w:p>
    <w:p>
      <w:pPr>
        <w:snapToGrid w:val="0"/>
        <w:spacing w:line="500" w:lineRule="exact"/>
        <w:ind w:firstLine="480" w:firstLineChars="200"/>
        <w:contextualSpacing/>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中的所有“正本”，其正文内容须按</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要求由</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法定代表人或被授权人签字（或盖章）并加盖单位公章。“副本”可复印，但须加盖单位公章。</w:t>
      </w:r>
    </w:p>
    <w:p>
      <w:pPr>
        <w:pStyle w:val="51"/>
        <w:spacing w:after="0" w:line="500" w:lineRule="exact"/>
        <w:ind w:firstLine="482"/>
        <w:contextualSpacing/>
        <w:rPr>
          <w:b/>
          <w:color w:val="auto"/>
          <w:highlight w:val="none"/>
        </w:rPr>
      </w:pPr>
      <w:r>
        <w:rPr>
          <w:rFonts w:hint="eastAsia" w:ascii="宋体" w:hAnsi="宋体" w:cs="宋体"/>
          <w:b/>
          <w:bCs/>
          <w:color w:val="auto"/>
          <w:highlight w:val="none"/>
        </w:rPr>
        <w:t>六、</w:t>
      </w:r>
      <w:r>
        <w:rPr>
          <w:rFonts w:hint="eastAsia" w:ascii="宋体" w:hAnsi="宋体" w:cs="宋体"/>
          <w:b/>
          <w:bCs/>
          <w:color w:val="auto"/>
          <w:highlight w:val="none"/>
          <w:lang w:eastAsia="zh-CN"/>
        </w:rPr>
        <w:t>投标文件</w:t>
      </w:r>
      <w:r>
        <w:rPr>
          <w:rFonts w:hint="eastAsia" w:ascii="宋体" w:hAnsi="宋体" w:cs="宋体"/>
          <w:b/>
          <w:bCs/>
          <w:color w:val="auto"/>
          <w:highlight w:val="none"/>
        </w:rPr>
        <w:t>的密封及标记</w:t>
      </w:r>
    </w:p>
    <w:p>
      <w:pPr>
        <w:snapToGrid w:val="0"/>
        <w:spacing w:line="500" w:lineRule="exact"/>
        <w:ind w:firstLine="480" w:firstLineChars="200"/>
        <w:contextualSpacing/>
        <w:rPr>
          <w:rFonts w:ascii="宋体"/>
          <w:color w:val="auto"/>
          <w:sz w:val="24"/>
          <w:szCs w:val="24"/>
          <w:highlight w:val="none"/>
          <w:u w:val="singl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须将本项目</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：①资格审查文件、②商务报价</w:t>
      </w:r>
      <w:r>
        <w:rPr>
          <w:rFonts w:hint="eastAsia" w:ascii="宋体" w:hAnsi="宋体" w:cs="宋体"/>
          <w:color w:val="auto"/>
          <w:sz w:val="24"/>
          <w:szCs w:val="24"/>
          <w:highlight w:val="none"/>
          <w:lang w:eastAsia="zh-CN"/>
        </w:rPr>
        <w:t>投标文件、③电子投标文件</w:t>
      </w:r>
      <w:r>
        <w:rPr>
          <w:rFonts w:hint="eastAsia" w:ascii="宋体" w:hAnsi="宋体" w:cs="宋体"/>
          <w:b/>
          <w:bCs/>
          <w:color w:val="auto"/>
          <w:sz w:val="24"/>
          <w:szCs w:val="24"/>
          <w:highlight w:val="none"/>
        </w:rPr>
        <w:t>单独密封</w:t>
      </w:r>
      <w:r>
        <w:rPr>
          <w:rFonts w:hint="eastAsia" w:ascii="宋体" w:hAnsi="宋体" w:cs="宋体"/>
          <w:color w:val="auto"/>
          <w:sz w:val="24"/>
          <w:szCs w:val="24"/>
          <w:highlight w:val="none"/>
        </w:rPr>
        <w:t>。</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、密封后，应在每一密封的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上明确标注项目名称、</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各自对应的名称、</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的全称及日期。</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、在边缝处加盖</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公章或骑缝签字。</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jc w:val="left"/>
        <w:textAlignment w:val="auto"/>
        <w:rPr>
          <w:rFonts w:hint="eastAsia" w:ascii="宋体" w:hAnsi="宋体" w:cs="宋体"/>
          <w:color w:val="auto"/>
          <w:sz w:val="24"/>
          <w:szCs w:val="24"/>
          <w:highlight w:val="none"/>
        </w:rPr>
      </w:pPr>
      <w:r>
        <w:rPr>
          <w:rFonts w:hint="eastAsia" w:ascii="宋体" w:hAnsi="宋体" w:cs="宋体"/>
          <w:b/>
          <w:bCs/>
          <w:color w:val="auto"/>
          <w:sz w:val="24"/>
          <w:szCs w:val="24"/>
          <w:highlight w:val="none"/>
        </w:rPr>
        <w:t>【特别提醒】</w:t>
      </w:r>
      <w:r>
        <w:rPr>
          <w:rFonts w:hint="eastAsia" w:ascii="宋体" w:hAnsi="宋体" w:cs="宋体"/>
          <w:b/>
          <w:bCs/>
          <w:color w:val="auto"/>
          <w:sz w:val="24"/>
          <w:szCs w:val="24"/>
          <w:highlight w:val="none"/>
          <w:lang w:val="en-US" w:eastAsia="zh-CN"/>
        </w:rPr>
        <w:t>1、</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中的</w:t>
      </w:r>
      <w:r>
        <w:rPr>
          <w:rFonts w:ascii="宋体" w:hAnsi="宋体" w:cs="宋体"/>
          <w:color w:val="auto"/>
          <w:sz w:val="24"/>
          <w:szCs w:val="24"/>
          <w:highlight w:val="none"/>
        </w:rPr>
        <w:fldChar w:fldCharType="begin"/>
      </w:r>
      <w:r>
        <w:rPr>
          <w:rFonts w:ascii="宋体" w:hAnsi="宋体" w:cs="宋体"/>
          <w:color w:val="auto"/>
          <w:sz w:val="24"/>
          <w:szCs w:val="24"/>
          <w:highlight w:val="none"/>
        </w:rPr>
        <w:instrText xml:space="preserve"> = 1 \* GB3 </w:instrText>
      </w:r>
      <w:r>
        <w:rPr>
          <w:rFonts w:ascii="宋体" w:hAnsi="宋体" w:cs="宋体"/>
          <w:color w:val="auto"/>
          <w:sz w:val="24"/>
          <w:szCs w:val="24"/>
          <w:highlight w:val="none"/>
        </w:rPr>
        <w:fldChar w:fldCharType="separate"/>
      </w:r>
      <w:r>
        <w:rPr>
          <w:rFonts w:hint="eastAsia" w:ascii="宋体" w:hAnsi="宋体" w:cs="宋体"/>
          <w:color w:val="auto"/>
          <w:sz w:val="24"/>
          <w:szCs w:val="24"/>
          <w:highlight w:val="none"/>
        </w:rPr>
        <w:t>①</w:t>
      </w:r>
      <w:r>
        <w:rPr>
          <w:rFonts w:ascii="宋体" w:hAnsi="宋体" w:cs="宋体"/>
          <w:color w:val="auto"/>
          <w:sz w:val="24"/>
          <w:szCs w:val="24"/>
          <w:highlight w:val="none"/>
        </w:rPr>
        <w:fldChar w:fldCharType="end"/>
      </w:r>
      <w:r>
        <w:rPr>
          <w:rFonts w:hint="eastAsia" w:ascii="宋体" w:hAnsi="宋体" w:cs="宋体"/>
          <w:color w:val="auto"/>
          <w:sz w:val="24"/>
          <w:szCs w:val="24"/>
          <w:highlight w:val="none"/>
        </w:rPr>
        <w:t>的“正本”或“副本”中，均不得含有商务报价</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中报价表（报价单）内的任何项目价格，否则作无效投标处理。</w:t>
      </w:r>
    </w:p>
    <w:p>
      <w:pPr>
        <w:pStyle w:val="2"/>
        <w:keepNext w:val="0"/>
        <w:keepLines w:val="0"/>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电子版投标文件：投标文件必须提供电子版投标文件，要求为：全套正本投标文件（①资格审查文件、②商务报价投标文件）盖章签字后扫描成PDF格式装入U盘内密封递交。（PDF扫描件必须清晰可见，否则，投标人自行承担因扫描件模糊等问题导致评委无法辨识的一切后果。）</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482" w:firstLineChars="200"/>
        <w:contextualSpacing/>
        <w:jc w:val="left"/>
        <w:textAlignment w:val="auto"/>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投标报价</w:t>
      </w:r>
    </w:p>
    <w:p>
      <w:pPr>
        <w:snapToGrid w:val="0"/>
        <w:spacing w:line="420" w:lineRule="exact"/>
        <w:ind w:firstLine="494" w:firstLineChars="206"/>
        <w:rPr>
          <w:color w:val="auto"/>
          <w:highlight w:val="none"/>
        </w:rPr>
      </w:pPr>
      <w:r>
        <w:rPr>
          <w:rFonts w:ascii="宋体" w:hAnsi="宋体" w:eastAsia="宋体"/>
          <w:bCs/>
          <w:color w:val="auto"/>
          <w:sz w:val="24"/>
          <w:szCs w:val="24"/>
          <w:highlight w:val="none"/>
        </w:rPr>
        <w:t>【特别提醒】本项目投标</w:t>
      </w:r>
      <w:r>
        <w:rPr>
          <w:rFonts w:hint="eastAsia" w:ascii="宋体" w:hAnsi="宋体"/>
          <w:bCs/>
          <w:color w:val="auto"/>
          <w:sz w:val="24"/>
          <w:szCs w:val="24"/>
          <w:highlight w:val="none"/>
          <w:lang w:eastAsia="zh-CN"/>
        </w:rPr>
        <w:t>报价</w:t>
      </w:r>
      <w:r>
        <w:rPr>
          <w:rFonts w:ascii="宋体" w:hAnsi="宋体" w:eastAsia="宋体"/>
          <w:bCs/>
          <w:color w:val="auto"/>
          <w:sz w:val="24"/>
          <w:szCs w:val="24"/>
          <w:highlight w:val="none"/>
        </w:rPr>
        <w:t>为固定价格、无论</w:t>
      </w:r>
      <w:r>
        <w:rPr>
          <w:rFonts w:hint="eastAsia" w:ascii="宋体" w:hAnsi="宋体"/>
          <w:bCs/>
          <w:color w:val="auto"/>
          <w:sz w:val="24"/>
          <w:szCs w:val="24"/>
          <w:highlight w:val="none"/>
          <w:lang w:eastAsia="zh-CN"/>
        </w:rPr>
        <w:t>油费</w:t>
      </w:r>
      <w:r>
        <w:rPr>
          <w:rFonts w:ascii="宋体" w:hAnsi="宋体" w:eastAsia="宋体"/>
          <w:bCs/>
          <w:color w:val="auto"/>
          <w:sz w:val="24"/>
          <w:szCs w:val="24"/>
          <w:highlight w:val="none"/>
        </w:rPr>
        <w:t>、税费等价格在</w:t>
      </w:r>
      <w:r>
        <w:rPr>
          <w:rFonts w:hint="eastAsia" w:ascii="宋体" w:hAnsi="宋体"/>
          <w:bCs/>
          <w:color w:val="auto"/>
          <w:sz w:val="24"/>
          <w:szCs w:val="24"/>
          <w:highlight w:val="none"/>
          <w:lang w:eastAsia="zh-CN"/>
        </w:rPr>
        <w:t>中标</w:t>
      </w:r>
      <w:r>
        <w:rPr>
          <w:rFonts w:ascii="宋体" w:hAnsi="宋体" w:eastAsia="宋体"/>
          <w:bCs/>
          <w:color w:val="auto"/>
          <w:sz w:val="24"/>
          <w:szCs w:val="24"/>
          <w:highlight w:val="none"/>
        </w:rPr>
        <w:t>后至</w:t>
      </w:r>
      <w:r>
        <w:rPr>
          <w:rFonts w:hint="eastAsia" w:ascii="宋体" w:hAnsi="宋体"/>
          <w:bCs/>
          <w:color w:val="auto"/>
          <w:sz w:val="24"/>
          <w:szCs w:val="24"/>
          <w:highlight w:val="none"/>
          <w:lang w:eastAsia="zh-CN"/>
        </w:rPr>
        <w:t>服务期结束</w:t>
      </w:r>
      <w:r>
        <w:rPr>
          <w:rFonts w:ascii="宋体" w:hAnsi="宋体" w:eastAsia="宋体"/>
          <w:bCs/>
          <w:color w:val="auto"/>
          <w:sz w:val="24"/>
          <w:szCs w:val="24"/>
          <w:highlight w:val="none"/>
        </w:rPr>
        <w:t>时的上涨或下跌，</w:t>
      </w:r>
      <w:r>
        <w:rPr>
          <w:rFonts w:hint="eastAsia" w:ascii="宋体" w:hAnsi="宋体"/>
          <w:bCs/>
          <w:color w:val="auto"/>
          <w:sz w:val="24"/>
          <w:szCs w:val="24"/>
          <w:highlight w:val="none"/>
          <w:lang w:eastAsia="zh-CN"/>
        </w:rPr>
        <w:t>价格</w:t>
      </w:r>
      <w:r>
        <w:rPr>
          <w:rFonts w:ascii="宋体" w:hAnsi="宋体" w:eastAsia="宋体"/>
          <w:bCs/>
          <w:color w:val="auto"/>
          <w:sz w:val="24"/>
          <w:szCs w:val="24"/>
          <w:highlight w:val="none"/>
        </w:rPr>
        <w:t>不作任何调整。</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、本项目不接受任何有选择的报价。</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均以人民币为报价的币种。</w:t>
      </w:r>
    </w:p>
    <w:p>
      <w:pPr>
        <w:snapToGrid w:val="0"/>
        <w:spacing w:line="500" w:lineRule="exact"/>
        <w:ind w:firstLine="480" w:firstLineChars="200"/>
        <w:contextualSpacing/>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表必须加盖单位公章且必须经法定代表人或被授权人签字或盖章。</w:t>
      </w:r>
    </w:p>
    <w:p>
      <w:pPr>
        <w:snapToGrid w:val="0"/>
        <w:spacing w:line="500" w:lineRule="exact"/>
        <w:ind w:firstLine="480" w:firstLineChars="200"/>
        <w:contextualSpacing/>
        <w:rPr>
          <w:rFonts w:hint="eastAsia"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、投标总价报价应包含招标物的所有费用</w:t>
      </w:r>
      <w:r>
        <w:rPr>
          <w:rFonts w:hint="eastAsia" w:ascii="宋体" w:hAnsi="宋体" w:cs="宋体"/>
          <w:color w:val="auto"/>
          <w:sz w:val="24"/>
          <w:szCs w:val="24"/>
          <w:highlight w:val="none"/>
          <w:lang w:eastAsia="zh-CN"/>
        </w:rPr>
        <w:t>以及</w:t>
      </w:r>
      <w:r>
        <w:rPr>
          <w:rFonts w:hint="eastAsia" w:ascii="宋体" w:hAnsi="宋体" w:cs="宋体"/>
          <w:color w:val="auto"/>
          <w:sz w:val="24"/>
          <w:szCs w:val="24"/>
          <w:highlight w:val="none"/>
        </w:rPr>
        <w:t>包含响应</w:t>
      </w:r>
      <w:r>
        <w:rPr>
          <w:rFonts w:hint="eastAsia" w:ascii="宋体" w:hAnsi="宋体" w:cs="宋体"/>
          <w:color w:val="auto"/>
          <w:sz w:val="24"/>
          <w:szCs w:val="24"/>
          <w:highlight w:val="none"/>
          <w:lang w:val="en-US" w:eastAsia="zh-CN"/>
        </w:rPr>
        <w:t>招标文件</w:t>
      </w:r>
      <w:r>
        <w:rPr>
          <w:rFonts w:hint="eastAsia" w:ascii="宋体" w:hAnsi="宋体" w:cs="宋体"/>
          <w:color w:val="auto"/>
          <w:sz w:val="24"/>
          <w:szCs w:val="24"/>
          <w:highlight w:val="none"/>
        </w:rPr>
        <w:t>要求的所有各项应有费用。</w:t>
      </w:r>
    </w:p>
    <w:p>
      <w:pPr>
        <w:snapToGrid w:val="0"/>
        <w:spacing w:line="500" w:lineRule="exact"/>
        <w:ind w:firstLine="480" w:firstLineChars="200"/>
        <w:contextualSpacing/>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5、投标文件</w:t>
      </w:r>
      <w:r>
        <w:rPr>
          <w:rFonts w:hint="eastAsia" w:ascii="宋体" w:hAnsi="宋体" w:cs="宋体"/>
          <w:color w:val="auto"/>
          <w:sz w:val="24"/>
          <w:szCs w:val="24"/>
          <w:highlight w:val="none"/>
        </w:rPr>
        <w:t>中报价表（开标一览表）内容与</w:t>
      </w:r>
      <w:r>
        <w:rPr>
          <w:rFonts w:hint="eastAsia" w:ascii="宋体" w:hAnsi="宋体" w:cs="宋体"/>
          <w:color w:val="auto"/>
          <w:sz w:val="24"/>
          <w:szCs w:val="24"/>
          <w:highlight w:val="none"/>
          <w:lang w:val="en-US" w:eastAsia="zh-CN"/>
        </w:rPr>
        <w:t>招标文件</w:t>
      </w:r>
      <w:r>
        <w:rPr>
          <w:rFonts w:hint="eastAsia" w:ascii="宋体" w:hAnsi="宋体" w:cs="宋体"/>
          <w:color w:val="auto"/>
          <w:sz w:val="24"/>
          <w:szCs w:val="24"/>
          <w:highlight w:val="none"/>
        </w:rPr>
        <w:t>中内容明细不一致的，以报价表（开标一览表）为准；</w:t>
      </w:r>
      <w:r>
        <w:rPr>
          <w:rFonts w:hint="eastAsia" w:ascii="宋体" w:hAnsi="宋体" w:cs="宋体"/>
          <w:color w:val="auto"/>
          <w:sz w:val="24"/>
          <w:szCs w:val="24"/>
          <w:highlight w:val="none"/>
          <w:lang w:val="en-US" w:eastAsia="zh-CN"/>
        </w:rPr>
        <w:t>投标文件</w:t>
      </w:r>
      <w:r>
        <w:rPr>
          <w:rFonts w:hint="eastAsia" w:ascii="宋体" w:hAnsi="宋体" w:cs="宋体"/>
          <w:color w:val="auto"/>
          <w:sz w:val="24"/>
          <w:szCs w:val="24"/>
          <w:highlight w:val="none"/>
        </w:rPr>
        <w:t>中涉及大写金额和小写金额不一致的，以大写金额为准；总价金额与按单价汇总金额不一致的，以单价金额计算结果为准；单价金额小数点有明显错位的，应以总价为准，并修改单价。</w:t>
      </w:r>
    </w:p>
    <w:p>
      <w:pPr>
        <w:snapToGrid w:val="0"/>
        <w:spacing w:line="500" w:lineRule="exact"/>
        <w:ind w:firstLine="480" w:firstLineChars="200"/>
        <w:contextualSpacing/>
        <w:rPr>
          <w:rFonts w:ascii="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应详细阅读</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的全部内容，根据</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项目需求，准确制定相关工作方案等，必须对本</w:t>
      </w:r>
      <w:r>
        <w:rPr>
          <w:rFonts w:hint="eastAsia" w:ascii="宋体" w:hAnsi="宋体" w:cs="宋体"/>
          <w:color w:val="auto"/>
          <w:sz w:val="24"/>
          <w:szCs w:val="24"/>
          <w:highlight w:val="none"/>
          <w:lang w:val="en-US" w:eastAsia="zh-CN"/>
        </w:rPr>
        <w:t>招标项目</w:t>
      </w:r>
      <w:r>
        <w:rPr>
          <w:rFonts w:hint="eastAsia" w:ascii="宋体" w:hAnsi="宋体" w:cs="宋体"/>
          <w:color w:val="auto"/>
          <w:sz w:val="24"/>
          <w:szCs w:val="24"/>
          <w:highlight w:val="none"/>
        </w:rPr>
        <w:t>全部进行报价，如有漏项，视同对本项目的优惠。不按</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的要求提供</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，导致报价无效，按无效标处理。</w:t>
      </w:r>
    </w:p>
    <w:p>
      <w:pPr>
        <w:snapToGrid w:val="0"/>
        <w:spacing w:line="500" w:lineRule="exact"/>
        <w:ind w:firstLine="480" w:firstLineChars="200"/>
        <w:contextualSpacing/>
        <w:outlineLvl w:val="1"/>
        <w:rPr>
          <w:rFonts w:ascii="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报价作为</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价。同时，</w:t>
      </w:r>
      <w:r>
        <w:rPr>
          <w:rFonts w:hint="eastAsia" w:ascii="宋体" w:hAnsi="宋体" w:cs="宋体"/>
          <w:color w:val="auto"/>
          <w:sz w:val="24"/>
          <w:szCs w:val="24"/>
          <w:highlight w:val="none"/>
          <w:lang w:val="en-US" w:eastAsia="zh-CN"/>
        </w:rPr>
        <w:t>中标人的中标</w:t>
      </w:r>
      <w:r>
        <w:rPr>
          <w:rFonts w:hint="eastAsia" w:ascii="宋体" w:hAnsi="宋体" w:cs="宋体"/>
          <w:color w:val="auto"/>
          <w:sz w:val="24"/>
          <w:szCs w:val="24"/>
          <w:highlight w:val="none"/>
        </w:rPr>
        <w:t>单价在合同实施期间不因市场变化因素而变动。</w:t>
      </w:r>
    </w:p>
    <w:p>
      <w:pPr>
        <w:pStyle w:val="2"/>
        <w:keepNext w:val="0"/>
        <w:keepLines w:val="0"/>
        <w:pageBreakBefore w:val="0"/>
        <w:widowControl w:val="0"/>
        <w:numPr>
          <w:ilvl w:val="0"/>
          <w:numId w:val="4"/>
        </w:numPr>
        <w:kinsoku/>
        <w:wordWrap/>
        <w:overflowPunct/>
        <w:topLinePunct w:val="0"/>
        <w:autoSpaceDE/>
        <w:autoSpaceDN/>
        <w:bidi w:val="0"/>
        <w:adjustRightInd/>
        <w:spacing w:line="500" w:lineRule="exact"/>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供货调整及结算方式</w:t>
      </w:r>
    </w:p>
    <w:p>
      <w:pPr>
        <w:pStyle w:val="2"/>
        <w:keepNext w:val="0"/>
        <w:keepLines w:val="0"/>
        <w:pageBreakBefore w:val="0"/>
        <w:widowControl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如因</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实际需求，</w:t>
      </w:r>
      <w:r>
        <w:rPr>
          <w:rFonts w:hint="eastAsia" w:ascii="宋体" w:hAnsi="宋体" w:cs="宋体"/>
          <w:color w:val="auto"/>
          <w:kern w:val="2"/>
          <w:sz w:val="24"/>
          <w:szCs w:val="24"/>
          <w:highlight w:val="none"/>
          <w:lang w:val="en-US" w:eastAsia="zh-CN" w:bidi="ar-SA"/>
        </w:rPr>
        <w:t>招标</w:t>
      </w:r>
      <w:r>
        <w:rPr>
          <w:rFonts w:hint="eastAsia" w:ascii="宋体" w:hAnsi="宋体" w:eastAsia="宋体" w:cs="宋体"/>
          <w:color w:val="auto"/>
          <w:kern w:val="2"/>
          <w:sz w:val="24"/>
          <w:szCs w:val="24"/>
          <w:highlight w:val="none"/>
          <w:lang w:val="en-US" w:eastAsia="zh-CN" w:bidi="ar-SA"/>
        </w:rPr>
        <w:t>数量发生变化，</w:t>
      </w: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须无条件满足</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需求，确保供货质量并及时供货；结算时按</w:t>
      </w:r>
      <w:r>
        <w:rPr>
          <w:rFonts w:hint="eastAsia" w:ascii="宋体" w:hAnsi="宋体" w:cs="宋体"/>
          <w:color w:val="auto"/>
          <w:kern w:val="2"/>
          <w:sz w:val="24"/>
          <w:szCs w:val="24"/>
          <w:highlight w:val="none"/>
          <w:lang w:val="en-US" w:eastAsia="zh-CN" w:bidi="ar-SA"/>
        </w:rPr>
        <w:t>招标人</w:t>
      </w:r>
      <w:r>
        <w:rPr>
          <w:rFonts w:hint="eastAsia" w:ascii="宋体" w:hAnsi="宋体" w:eastAsia="宋体" w:cs="宋体"/>
          <w:color w:val="auto"/>
          <w:kern w:val="2"/>
          <w:sz w:val="24"/>
          <w:szCs w:val="24"/>
          <w:highlight w:val="none"/>
          <w:lang w:val="en-US" w:eastAsia="zh-CN" w:bidi="ar-SA"/>
        </w:rPr>
        <w:t>确认的实际供货量进行结算，综合单价不变。</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contextualSpacing/>
        <w:textAlignment w:val="auto"/>
        <w:outlineLvl w:val="1"/>
        <w:rPr>
          <w:color w:val="auto"/>
          <w:highlight w:val="none"/>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联合体参与</w:t>
      </w:r>
      <w:r>
        <w:rPr>
          <w:rFonts w:hint="eastAsia" w:ascii="宋体" w:hAnsi="宋体" w:cs="宋体"/>
          <w:b/>
          <w:bCs/>
          <w:color w:val="auto"/>
          <w:kern w:val="2"/>
          <w:sz w:val="24"/>
          <w:szCs w:val="24"/>
          <w:highlight w:val="none"/>
          <w:lang w:val="en-US" w:eastAsia="zh-CN" w:bidi="ar-SA"/>
        </w:rPr>
        <w:t>投标</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outlineLvl w:val="1"/>
        <w:rPr>
          <w:rFonts w:ascii="宋体"/>
          <w:color w:val="auto"/>
          <w:sz w:val="24"/>
          <w:szCs w:val="24"/>
          <w:highlight w:val="none"/>
        </w:rPr>
      </w:pPr>
      <w:r>
        <w:rPr>
          <w:rFonts w:hint="eastAsia" w:ascii="宋体" w:hAnsi="宋体" w:cs="宋体"/>
          <w:color w:val="auto"/>
          <w:sz w:val="24"/>
          <w:szCs w:val="24"/>
          <w:highlight w:val="none"/>
        </w:rPr>
        <w:t>不接受任何形式的联合体参与本项目的</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contextualSpacing/>
        <w:textAlignment w:val="auto"/>
        <w:outlineLvl w:val="1"/>
        <w:rPr>
          <w:rFonts w:ascii="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及费用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程序顺利进行后，除</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的原件可退回外，其余所有的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都将作为档案保存，不论</w:t>
      </w:r>
      <w:r>
        <w:rPr>
          <w:rFonts w:hint="eastAsia" w:ascii="宋体" w:hAnsi="宋体" w:cs="宋体"/>
          <w:color w:val="auto"/>
          <w:sz w:val="24"/>
          <w:szCs w:val="24"/>
          <w:highlight w:val="none"/>
          <w:lang w:val="en-US" w:eastAsia="zh-CN"/>
        </w:rPr>
        <w:t>中标</w:t>
      </w:r>
      <w:r>
        <w:rPr>
          <w:rFonts w:hint="eastAsia" w:ascii="宋体" w:hAnsi="宋体" w:cs="宋体"/>
          <w:color w:val="auto"/>
          <w:sz w:val="24"/>
          <w:szCs w:val="24"/>
          <w:highlight w:val="none"/>
        </w:rPr>
        <w:t>与否，代理机构均不退回（未拆封的除外）。</w:t>
      </w:r>
    </w:p>
    <w:p>
      <w:pPr>
        <w:pStyle w:val="2"/>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2、投标人在递交投标文件时，须一并缴纳300元的招标文件费，否则，招标人有权不接收其投标文件。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contextualSpacing/>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、无论</w:t>
      </w:r>
      <w:r>
        <w:rPr>
          <w:rFonts w:hint="eastAsia" w:ascii="宋体" w:hAnsi="宋体" w:cs="宋体"/>
          <w:color w:val="auto"/>
          <w:sz w:val="24"/>
          <w:szCs w:val="24"/>
          <w:highlight w:val="none"/>
          <w:lang w:val="en-US" w:eastAsia="zh-CN"/>
        </w:rPr>
        <w:t>评标</w:t>
      </w:r>
      <w:r>
        <w:rPr>
          <w:rFonts w:hint="eastAsia" w:ascii="宋体" w:hAnsi="宋体" w:cs="宋体"/>
          <w:color w:val="auto"/>
          <w:sz w:val="24"/>
          <w:szCs w:val="24"/>
          <w:highlight w:val="none"/>
        </w:rPr>
        <w:t>过程和结果如何，参加项目的</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自行承担与本次项目</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有关的全部费用。</w:t>
      </w:r>
    </w:p>
    <w:p>
      <w:pPr>
        <w:snapToGrid w:val="0"/>
        <w:spacing w:line="500" w:lineRule="exact"/>
        <w:ind w:firstLine="489" w:firstLineChars="203"/>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、履约保证金</w:t>
      </w:r>
    </w:p>
    <w:p>
      <w:pPr>
        <w:snapToGrid w:val="0"/>
        <w:spacing w:line="500" w:lineRule="exact"/>
        <w:ind w:firstLine="480" w:firstLineChars="200"/>
        <w:contextualSpacing/>
        <w:outlineLvl w:val="1"/>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、本项目</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后的履约保证金为项目中标价的</w:t>
      </w:r>
      <w:r>
        <w:rPr>
          <w:rFonts w:ascii="宋体" w:hAnsi="宋体" w:cs="宋体"/>
          <w:color w:val="auto"/>
          <w:sz w:val="24"/>
          <w:szCs w:val="24"/>
          <w:highlight w:val="none"/>
          <w:u w:val="single"/>
        </w:rPr>
        <w:t xml:space="preserve"> 10% </w:t>
      </w:r>
      <w:r>
        <w:rPr>
          <w:rFonts w:hint="eastAsia" w:ascii="宋体" w:hAnsi="宋体" w:cs="宋体"/>
          <w:color w:val="auto"/>
          <w:sz w:val="24"/>
          <w:szCs w:val="24"/>
          <w:highlight w:val="none"/>
        </w:rPr>
        <w:t>。</w:t>
      </w:r>
    </w:p>
    <w:p>
      <w:pPr>
        <w:snapToGrid w:val="0"/>
        <w:spacing w:line="500" w:lineRule="exact"/>
        <w:ind w:firstLine="480" w:firstLineChars="200"/>
        <w:contextualSpacing/>
        <w:outlineLvl w:val="1"/>
        <w:rPr>
          <w:rFonts w:ascii="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的履约保证金须在</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发出</w:t>
      </w:r>
      <w:r>
        <w:rPr>
          <w:rFonts w:ascii="宋体" w:hAnsi="宋体" w:cs="宋体"/>
          <w:color w:val="auto"/>
          <w:sz w:val="24"/>
          <w:szCs w:val="24"/>
          <w:highlight w:val="none"/>
        </w:rPr>
        <w:t>3</w:t>
      </w:r>
      <w:r>
        <w:rPr>
          <w:rFonts w:hint="eastAsia" w:ascii="宋体" w:hAnsi="宋体" w:cs="宋体"/>
          <w:color w:val="auto"/>
          <w:sz w:val="24"/>
          <w:szCs w:val="24"/>
          <w:highlight w:val="none"/>
        </w:rPr>
        <w:t>日内汇入</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账户，</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凭</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、履约保证金缴纳凭证在</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发出后15日内与</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签订合同。超期或未有协商，则视为自动放弃</w:t>
      </w:r>
      <w:r>
        <w:rPr>
          <w:rFonts w:hint="eastAsia" w:ascii="宋体" w:hAnsi="宋体" w:cs="宋体"/>
          <w:color w:val="auto"/>
          <w:sz w:val="24"/>
          <w:szCs w:val="24"/>
          <w:highlight w:val="none"/>
          <w:lang w:eastAsia="zh-CN"/>
        </w:rPr>
        <w:t>中标</w:t>
      </w:r>
      <w:r>
        <w:rPr>
          <w:rFonts w:hint="eastAsia" w:ascii="宋体" w:hAnsi="宋体" w:cs="宋体"/>
          <w:color w:val="auto"/>
          <w:sz w:val="24"/>
          <w:szCs w:val="24"/>
          <w:highlight w:val="none"/>
        </w:rPr>
        <w:t>资格。</w:t>
      </w:r>
    </w:p>
    <w:p>
      <w:pPr>
        <w:snapToGrid w:val="0"/>
        <w:spacing w:line="500" w:lineRule="exact"/>
        <w:ind w:firstLine="480" w:firstLineChars="200"/>
        <w:contextualSpacing/>
        <w:outlineLvl w:val="1"/>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在按要求保质保量地完成该项目合同并通过验收后，</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凭</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提交的申请，一次性无息退还该合同项目的履约保证金。</w:t>
      </w:r>
    </w:p>
    <w:p>
      <w:pPr>
        <w:snapToGrid w:val="0"/>
        <w:spacing w:line="500" w:lineRule="exact"/>
        <w:ind w:firstLine="480" w:firstLineChars="200"/>
        <w:contextualSpacing/>
        <w:outlineLvl w:val="1"/>
        <w:rPr>
          <w:rFonts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、由于</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原因，在签订合同后出现不按合同履行的情况，</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有权将履约保证金作为违约金，全额不予退还，同时</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亦有权终止合同，</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还须承担相应的法律赔偿责任。</w:t>
      </w:r>
    </w:p>
    <w:p>
      <w:pPr>
        <w:snapToGrid w:val="0"/>
        <w:spacing w:line="500" w:lineRule="exact"/>
        <w:ind w:firstLine="482" w:firstLineChars="200"/>
        <w:contextualSpacing/>
        <w:outlineLvl w:val="1"/>
        <w:rPr>
          <w:rFonts w:ascii="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贰</w:t>
      </w:r>
      <w:r>
        <w:rPr>
          <w:rFonts w:hint="eastAsia" w:ascii="宋体" w:hAnsi="宋体" w:cs="宋体"/>
          <w:b/>
          <w:bCs/>
          <w:color w:val="auto"/>
          <w:sz w:val="24"/>
          <w:szCs w:val="24"/>
          <w:highlight w:val="none"/>
        </w:rPr>
        <w:t>、未尽事宜</w:t>
      </w:r>
    </w:p>
    <w:p>
      <w:pPr>
        <w:snapToGrid w:val="0"/>
        <w:spacing w:line="500" w:lineRule="exact"/>
        <w:ind w:firstLine="480" w:firstLineChars="200"/>
        <w:contextualSpacing/>
        <w:rPr>
          <w:rFonts w:ascii="宋体"/>
          <w:color w:val="auto"/>
          <w:sz w:val="24"/>
          <w:szCs w:val="24"/>
          <w:highlight w:val="none"/>
        </w:rPr>
        <w:sectPr>
          <w:headerReference r:id="rId3" w:type="default"/>
          <w:footerReference r:id="rId4" w:type="default"/>
          <w:type w:val="continuous"/>
          <w:pgSz w:w="11906" w:h="16838"/>
          <w:pgMar w:top="1134" w:right="1134" w:bottom="1134" w:left="1622"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cs="宋体"/>
          <w:color w:val="auto"/>
          <w:sz w:val="24"/>
          <w:szCs w:val="24"/>
          <w:highlight w:val="none"/>
        </w:rPr>
        <w:t>参照《中华人民共和国</w:t>
      </w:r>
      <w:r>
        <w:rPr>
          <w:rFonts w:hint="eastAsia" w:ascii="宋体" w:hAnsi="宋体" w:cs="宋体"/>
          <w:color w:val="auto"/>
          <w:sz w:val="24"/>
          <w:szCs w:val="24"/>
          <w:highlight w:val="none"/>
          <w:lang w:val="en-US" w:eastAsia="zh-CN"/>
        </w:rPr>
        <w:t>招投标</w:t>
      </w:r>
      <w:r>
        <w:rPr>
          <w:rFonts w:hint="eastAsia" w:ascii="宋体" w:hAnsi="宋体" w:cs="宋体"/>
          <w:color w:val="auto"/>
          <w:sz w:val="24"/>
          <w:szCs w:val="24"/>
          <w:highlight w:val="none"/>
        </w:rPr>
        <w:t>法》</w:t>
      </w:r>
      <w:bookmarkStart w:id="32" w:name="_Toc363573855"/>
      <w:r>
        <w:rPr>
          <w:rFonts w:hint="eastAsia" w:ascii="宋体" w:hAnsi="宋体" w:cs="宋体"/>
          <w:color w:val="auto"/>
          <w:sz w:val="24"/>
          <w:szCs w:val="24"/>
          <w:highlight w:val="none"/>
        </w:rPr>
        <w:t>及其他有关法律法规的规定执行。</w:t>
      </w:r>
    </w:p>
    <w:bookmarkEnd w:id="22"/>
    <w:bookmarkEnd w:id="23"/>
    <w:bookmarkEnd w:id="24"/>
    <w:bookmarkEnd w:id="25"/>
    <w:bookmarkEnd w:id="26"/>
    <w:bookmarkEnd w:id="27"/>
    <w:bookmarkEnd w:id="28"/>
    <w:bookmarkEnd w:id="29"/>
    <w:bookmarkEnd w:id="30"/>
    <w:bookmarkEnd w:id="31"/>
    <w:bookmarkEnd w:id="32"/>
    <w:p>
      <w:pPr>
        <w:pStyle w:val="4"/>
        <w:keepNext w:val="0"/>
        <w:keepLines w:val="0"/>
        <w:numPr>
          <w:ilvl w:val="0"/>
          <w:numId w:val="0"/>
        </w:numPr>
        <w:adjustRightInd w:val="0"/>
        <w:snapToGrid w:val="0"/>
        <w:spacing w:before="0" w:after="0" w:line="800" w:lineRule="exact"/>
        <w:ind w:left="2310" w:leftChars="0" w:firstLine="1061" w:firstLineChars="300"/>
        <w:jc w:val="both"/>
        <w:textAlignment w:val="baseline"/>
        <w:rPr>
          <w:rFonts w:hint="eastAsia" w:ascii="宋体" w:hAnsi="宋体" w:cs="宋体"/>
          <w:b/>
          <w:bCs/>
          <w:color w:val="auto"/>
          <w:w w:val="80"/>
          <w:sz w:val="44"/>
          <w:szCs w:val="44"/>
          <w:highlight w:val="none"/>
        </w:rPr>
      </w:pPr>
      <w:bookmarkStart w:id="33" w:name="_Toc12670505"/>
      <w:bookmarkStart w:id="34" w:name="_Toc8895741"/>
      <w:bookmarkStart w:id="35" w:name="_Toc11554641"/>
      <w:bookmarkStart w:id="36" w:name="_Toc521203420"/>
      <w:bookmarkStart w:id="37" w:name="_Toc94544872"/>
      <w:bookmarkStart w:id="38" w:name="_Toc94544746"/>
      <w:bookmarkStart w:id="39" w:name="_Toc11500282"/>
      <w:bookmarkStart w:id="40" w:name="_Toc11499586"/>
      <w:bookmarkStart w:id="41" w:name="_Toc94585342"/>
      <w:bookmarkStart w:id="42" w:name="_Toc13803483"/>
      <w:bookmarkStart w:id="43" w:name="_Toc521201599"/>
      <w:bookmarkStart w:id="44" w:name="_Toc363573856"/>
      <w:r>
        <w:rPr>
          <w:rFonts w:hint="eastAsia" w:ascii="宋体" w:hAnsi="宋体" w:eastAsia="宋体" w:cs="宋体"/>
          <w:b/>
          <w:bCs/>
          <w:color w:val="auto"/>
          <w:w w:val="80"/>
          <w:kern w:val="2"/>
          <w:sz w:val="44"/>
          <w:szCs w:val="44"/>
          <w:highlight w:val="none"/>
          <w:lang w:val="en-US" w:eastAsia="zh-CN" w:bidi="ar-SA"/>
        </w:rPr>
        <w:t>第三章</w:t>
      </w:r>
      <w:r>
        <w:rPr>
          <w:rFonts w:eastAsia="宋体"/>
          <w:color w:val="auto"/>
          <w:w w:val="80"/>
          <w:szCs w:val="44"/>
          <w:highlight w:val="none"/>
        </w:rPr>
        <w:t xml:space="preserve"> 项目需求</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我司现有押运车辆87辆，为了保障押运工作的正常运行每年需花费约400万元柴油费，现需要一家加油站为我司提供柴油。日期为2021年9月1日至2024年8月31日</w:t>
      </w:r>
    </w:p>
    <w:p>
      <w:pPr>
        <w:spacing w:line="7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项目需求:</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1.国六标准的柴油(具体标准附后)</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2.柴油的品质质量要合格，要支持第三方检测.</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3.加油站和我司位置距离要近</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4.24小时加油服务，需要客户用油管理系统，可随时</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查看卡内余额和用油记录，可随时办理挂失服务，定</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期开增值税专用发票和对账单。</w:t>
      </w:r>
    </w:p>
    <w:p>
      <w:pPr>
        <w:spacing w:line="7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5.柴油价格给予直降优惠，</w:t>
      </w:r>
      <w:r>
        <w:rPr>
          <w:rFonts w:hint="eastAsia" w:ascii="仿宋" w:hAnsi="仿宋" w:eastAsia="仿宋" w:cs="黑体"/>
          <w:color w:val="auto"/>
          <w:sz w:val="30"/>
          <w:szCs w:val="30"/>
          <w:highlight w:val="none"/>
        </w:rPr>
        <w:t>并按当月实际消费金额进行相应返利折扣。</w:t>
      </w:r>
    </w:p>
    <w:p>
      <w:pPr>
        <w:ind w:firstLine="600" w:firstLineChars="200"/>
        <w:rPr>
          <w:rFonts w:ascii="仿宋" w:hAnsi="仿宋" w:eastAsia="仿宋" w:cs="黑体"/>
          <w:color w:val="auto"/>
          <w:sz w:val="30"/>
          <w:szCs w:val="30"/>
          <w:highlight w:val="none"/>
        </w:rPr>
      </w:pPr>
      <w:r>
        <w:rPr>
          <w:rFonts w:hint="eastAsia" w:ascii="仿宋" w:hAnsi="仿宋" w:eastAsia="仿宋" w:cs="黑体"/>
          <w:color w:val="auto"/>
          <w:sz w:val="30"/>
          <w:szCs w:val="30"/>
          <w:highlight w:val="none"/>
        </w:rPr>
        <w:t>返利方式：按照每月实际消费金额区间进行：</w:t>
      </w:r>
    </w:p>
    <w:p>
      <w:pPr>
        <w:numPr>
          <w:ilvl w:val="0"/>
          <w:numId w:val="5"/>
        </w:numPr>
        <w:ind w:firstLine="600" w:firstLineChars="200"/>
        <w:rPr>
          <w:rFonts w:ascii="仿宋" w:hAnsi="仿宋" w:eastAsia="仿宋" w:cs="黑体"/>
          <w:color w:val="auto"/>
          <w:sz w:val="30"/>
          <w:szCs w:val="30"/>
          <w:highlight w:val="none"/>
        </w:rPr>
      </w:pPr>
      <w:r>
        <w:rPr>
          <w:rFonts w:hint="eastAsia" w:ascii="仿宋" w:hAnsi="仿宋" w:eastAsia="仿宋" w:cs="黑体"/>
          <w:color w:val="auto"/>
          <w:sz w:val="30"/>
          <w:szCs w:val="30"/>
          <w:highlight w:val="none"/>
        </w:rPr>
        <w:t>当月实际消费金额的油款：10000元≤实际消费金额＜200000元，返利=实际消费金额*3%；</w:t>
      </w:r>
    </w:p>
    <w:p>
      <w:pPr>
        <w:numPr>
          <w:ilvl w:val="0"/>
          <w:numId w:val="5"/>
        </w:numPr>
        <w:ind w:firstLine="600" w:firstLineChars="200"/>
        <w:rPr>
          <w:rFonts w:ascii="仿宋" w:hAnsi="仿宋" w:eastAsia="仿宋" w:cs="黑体"/>
          <w:color w:val="auto"/>
          <w:sz w:val="30"/>
          <w:szCs w:val="30"/>
          <w:highlight w:val="none"/>
        </w:rPr>
      </w:pPr>
      <w:r>
        <w:rPr>
          <w:rFonts w:hint="eastAsia" w:ascii="仿宋" w:hAnsi="仿宋" w:eastAsia="仿宋" w:cs="黑体"/>
          <w:color w:val="auto"/>
          <w:sz w:val="30"/>
          <w:szCs w:val="30"/>
          <w:highlight w:val="none"/>
        </w:rPr>
        <w:t>当月实际消费金额的油款：200000元≤实际消费金额＜500000元，返利=实际消费金额*4%；</w:t>
      </w:r>
    </w:p>
    <w:p>
      <w:pPr>
        <w:numPr>
          <w:ilvl w:val="0"/>
          <w:numId w:val="5"/>
        </w:numPr>
        <w:ind w:firstLine="600" w:firstLineChars="200"/>
        <w:rPr>
          <w:rFonts w:ascii="仿宋" w:hAnsi="仿宋" w:eastAsia="仿宋" w:cs="黑体"/>
          <w:color w:val="auto"/>
          <w:sz w:val="30"/>
          <w:szCs w:val="30"/>
          <w:highlight w:val="none"/>
        </w:rPr>
      </w:pPr>
      <w:r>
        <w:rPr>
          <w:rFonts w:hint="eastAsia" w:ascii="仿宋" w:hAnsi="仿宋" w:eastAsia="仿宋" w:cs="黑体"/>
          <w:color w:val="auto"/>
          <w:sz w:val="30"/>
          <w:szCs w:val="30"/>
          <w:highlight w:val="none"/>
        </w:rPr>
        <w:t>当月实际消费金额的油款≥500000元，返利=20000元+（实际消费金额-500000元）*5%。</w:t>
      </w:r>
    </w:p>
    <w:p>
      <w:pPr>
        <w:ind w:left="600"/>
        <w:rPr>
          <w:rFonts w:ascii="仿宋" w:hAnsi="仿宋" w:eastAsia="仿宋" w:cs="黑体"/>
          <w:color w:val="auto"/>
          <w:sz w:val="30"/>
          <w:szCs w:val="30"/>
          <w:highlight w:val="none"/>
        </w:rPr>
      </w:pPr>
    </w:p>
    <w:p>
      <w:pPr>
        <w:widowControl/>
        <w:jc w:val="left"/>
        <w:rPr>
          <w:rFonts w:ascii="宋体" w:hAnsi="宋体" w:cs="宋体"/>
          <w:color w:val="auto"/>
          <w:kern w:val="0"/>
          <w:sz w:val="40"/>
          <w:highlight w:val="none"/>
        </w:rPr>
      </w:pPr>
      <w:r>
        <w:rPr>
          <w:rFonts w:hint="eastAsia" w:ascii="宋体" w:hAnsi="宋体" w:cs="宋体"/>
          <w:color w:val="auto"/>
          <w:kern w:val="0"/>
          <w:sz w:val="28"/>
          <w:szCs w:val="20"/>
          <w:highlight w:val="none"/>
        </w:rPr>
        <w:t xml:space="preserve">产品名称： 车用柴油                          产品牌号： 0号 </w:t>
      </w:r>
    </w:p>
    <w:p>
      <w:pPr>
        <w:widowControl/>
        <w:jc w:val="left"/>
        <w:rPr>
          <w:rFonts w:ascii="宋体" w:hAnsi="宋体" w:cs="宋体"/>
          <w:color w:val="auto"/>
          <w:kern w:val="0"/>
          <w:sz w:val="40"/>
          <w:highlight w:val="none"/>
        </w:rPr>
      </w:pPr>
      <w:r>
        <w:rPr>
          <w:rFonts w:hint="eastAsia" w:ascii="宋体" w:hAnsi="宋体" w:cs="宋体"/>
          <w:color w:val="auto"/>
          <w:kern w:val="0"/>
          <w:sz w:val="28"/>
          <w:szCs w:val="20"/>
          <w:highlight w:val="none"/>
        </w:rPr>
        <w:t xml:space="preserve">执行标准：GB 19147-2016                      质量等级： Ⅵ </w:t>
      </w:r>
    </w:p>
    <w:p>
      <w:pPr>
        <w:widowControl/>
        <w:jc w:val="left"/>
        <w:rPr>
          <w:rFonts w:ascii="宋体" w:hAnsi="宋体" w:cs="宋体"/>
          <w:color w:val="auto"/>
          <w:kern w:val="0"/>
          <w:sz w:val="24"/>
          <w:highlight w:val="none"/>
        </w:rPr>
      </w:pPr>
    </w:p>
    <w:p>
      <w:pPr>
        <w:rPr>
          <w:color w:val="auto"/>
          <w:highlight w:val="none"/>
        </w:rPr>
      </w:pPr>
      <w:r>
        <w:rPr>
          <w:color w:val="auto"/>
          <w:highlight w:val="none"/>
        </w:rPr>
        <w:drawing>
          <wp:inline distT="0" distB="0" distL="0" distR="0">
            <wp:extent cx="5438775" cy="7400925"/>
            <wp:effectExtent l="0" t="0" r="9525" b="9525"/>
            <wp:docPr id="4" name="图片 0" descr="QQ截图20211207133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QQ截图20211207133355.png"/>
                    <pic:cNvPicPr>
                      <a:picLocks noChangeAspect="1"/>
                    </pic:cNvPicPr>
                  </pic:nvPicPr>
                  <pic:blipFill>
                    <a:blip r:embed="rId8" cstate="print"/>
                    <a:stretch>
                      <a:fillRect/>
                    </a:stretch>
                  </pic:blipFill>
                  <pic:spPr>
                    <a:xfrm>
                      <a:off x="0" y="0"/>
                      <a:ext cx="5438775" cy="7400925"/>
                    </a:xfrm>
                    <a:prstGeom prst="rect">
                      <a:avLst/>
                    </a:prstGeom>
                  </pic:spPr>
                </pic:pic>
              </a:graphicData>
            </a:graphic>
          </wp:inline>
        </w:drawing>
      </w:r>
    </w:p>
    <w:p>
      <w:pP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r>
        <w:rPr>
          <w:color w:val="auto"/>
          <w:highlight w:val="none"/>
        </w:rPr>
        <w:drawing>
          <wp:inline distT="0" distB="0" distL="0" distR="0">
            <wp:extent cx="5238750" cy="1657350"/>
            <wp:effectExtent l="0" t="0" r="0" b="0"/>
            <wp:docPr id="6" name="图片 5" descr="QQ截图20211207144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QQ截图20211207144012.png"/>
                    <pic:cNvPicPr>
                      <a:picLocks noChangeAspect="1"/>
                    </pic:cNvPicPr>
                  </pic:nvPicPr>
                  <pic:blipFill>
                    <a:blip r:embed="rId9" cstate="print"/>
                    <a:stretch>
                      <a:fillRect/>
                    </a:stretch>
                  </pic:blipFill>
                  <pic:spPr>
                    <a:xfrm>
                      <a:off x="0" y="0"/>
                      <a:ext cx="5238750" cy="1657350"/>
                    </a:xfrm>
                    <a:prstGeom prst="rect">
                      <a:avLst/>
                    </a:prstGeom>
                  </pic:spPr>
                </pic:pic>
              </a:graphicData>
            </a:graphic>
          </wp:inline>
        </w:drawing>
      </w:r>
    </w:p>
    <w:p>
      <w:pPr>
        <w:rPr>
          <w:color w:val="auto"/>
          <w:highlight w:val="none"/>
        </w:rPr>
      </w:pPr>
    </w:p>
    <w:p>
      <w:pPr>
        <w:tabs>
          <w:tab w:val="left" w:pos="3255"/>
        </w:tabs>
        <w:rPr>
          <w:color w:val="auto"/>
          <w:sz w:val="28"/>
          <w:highlight w:val="none"/>
        </w:rPr>
      </w:pPr>
      <w:r>
        <w:rPr>
          <w:rFonts w:hint="eastAsia"/>
          <w:color w:val="auto"/>
          <w:sz w:val="28"/>
          <w:highlight w:val="none"/>
        </w:rPr>
        <w:t>燃油质量指标须达到以上标准。</w:t>
      </w:r>
    </w:p>
    <w:p>
      <w:pPr>
        <w:snapToGrid w:val="0"/>
        <w:spacing w:line="440" w:lineRule="exact"/>
        <w:jc w:val="left"/>
        <w:rPr>
          <w:rFonts w:ascii="华文楷体" w:hAnsi="华文楷体" w:eastAsia="华文楷体" w:cs="华文楷体"/>
          <w:color w:val="auto"/>
          <w:sz w:val="40"/>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pStyle w:val="51"/>
        <w:ind w:left="0" w:leftChars="0" w:firstLine="0" w:firstLineChars="0"/>
        <w:rPr>
          <w:rFonts w:hint="eastAsia" w:ascii="宋体" w:hAnsi="宋体" w:cs="宋体"/>
          <w:b/>
          <w:bCs/>
          <w:color w:val="auto"/>
          <w:w w:val="80"/>
          <w:sz w:val="44"/>
          <w:szCs w:val="44"/>
          <w:highlight w:val="none"/>
        </w:rPr>
      </w:pPr>
    </w:p>
    <w:p>
      <w:pPr>
        <w:spacing w:line="500" w:lineRule="exact"/>
        <w:ind w:firstLine="707" w:firstLineChars="200"/>
        <w:contextualSpacing/>
        <w:jc w:val="center"/>
        <w:rPr>
          <w:rFonts w:ascii="宋体"/>
          <w:color w:val="auto"/>
          <w:kern w:val="0"/>
          <w:sz w:val="32"/>
          <w:szCs w:val="32"/>
          <w:highlight w:val="none"/>
        </w:rPr>
      </w:pPr>
      <w:r>
        <w:rPr>
          <w:rFonts w:hint="eastAsia" w:ascii="宋体" w:hAnsi="宋体" w:cs="宋体"/>
          <w:b/>
          <w:bCs/>
          <w:color w:val="auto"/>
          <w:w w:val="80"/>
          <w:sz w:val="44"/>
          <w:szCs w:val="44"/>
          <w:highlight w:val="none"/>
        </w:rPr>
        <w:t>第四章</w:t>
      </w:r>
      <w:bookmarkEnd w:id="33"/>
      <w:bookmarkEnd w:id="34"/>
      <w:bookmarkEnd w:id="35"/>
      <w:bookmarkEnd w:id="36"/>
      <w:bookmarkEnd w:id="37"/>
      <w:bookmarkEnd w:id="38"/>
      <w:bookmarkEnd w:id="39"/>
      <w:bookmarkEnd w:id="40"/>
      <w:bookmarkEnd w:id="41"/>
      <w:bookmarkEnd w:id="42"/>
      <w:bookmarkEnd w:id="43"/>
      <w:bookmarkStart w:id="45" w:name="_Toc43217893"/>
      <w:bookmarkStart w:id="46" w:name="_Toc182848996"/>
      <w:bookmarkStart w:id="47" w:name="_Toc37322565"/>
      <w:bookmarkStart w:id="48" w:name="_Toc85627670"/>
      <w:bookmarkStart w:id="49" w:name="_Toc38121794"/>
      <w:bookmarkStart w:id="50" w:name="_Toc11554642"/>
      <w:bookmarkStart w:id="51" w:name="_Toc12670506"/>
      <w:bookmarkStart w:id="52" w:name="_Toc94544747"/>
      <w:bookmarkStart w:id="53" w:name="_Toc13803484"/>
      <w:bookmarkStart w:id="54" w:name="_Toc11500283"/>
      <w:bookmarkStart w:id="55" w:name="_Toc94544873"/>
      <w:bookmarkStart w:id="56" w:name="_Toc8895742"/>
      <w:bookmarkStart w:id="57" w:name="_Toc11499587"/>
      <w:r>
        <w:rPr>
          <w:rFonts w:hint="eastAsia" w:ascii="宋体" w:hAnsi="宋体" w:cs="宋体"/>
          <w:b/>
          <w:bCs/>
          <w:color w:val="auto"/>
          <w:w w:val="80"/>
          <w:sz w:val="44"/>
          <w:szCs w:val="44"/>
          <w:highlight w:val="none"/>
        </w:rPr>
        <w:t>评审方法和程序</w:t>
      </w:r>
      <w:bookmarkEnd w:id="44"/>
    </w:p>
    <w:bookmarkEnd w:id="45"/>
    <w:bookmarkEnd w:id="46"/>
    <w:bookmarkEnd w:id="47"/>
    <w:bookmarkEnd w:id="48"/>
    <w:bookmarkEnd w:id="49"/>
    <w:p>
      <w:pPr>
        <w:snapToGrid w:val="0"/>
        <w:spacing w:line="420" w:lineRule="exact"/>
        <w:ind w:firstLine="482" w:firstLineChars="200"/>
        <w:outlineLvl w:val="1"/>
        <w:rPr>
          <w:rFonts w:ascii="宋体" w:hAnsi="宋体" w:eastAsia="宋体"/>
          <w:b/>
          <w:color w:val="auto"/>
          <w:sz w:val="24"/>
          <w:szCs w:val="24"/>
          <w:highlight w:val="none"/>
        </w:rPr>
      </w:pPr>
      <w:bookmarkStart w:id="58" w:name="_Toc363573857"/>
      <w:bookmarkEnd w:id="58"/>
      <w:r>
        <w:rPr>
          <w:rFonts w:hint="eastAsia" w:ascii="宋体" w:hAnsi="宋体" w:eastAsia="宋体"/>
          <w:b/>
          <w:color w:val="auto"/>
          <w:sz w:val="24"/>
          <w:szCs w:val="24"/>
          <w:highlight w:val="none"/>
        </w:rPr>
        <w:t>一、评标小组组成</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1、依法成立评标委员会，成员人数为</w:t>
      </w:r>
      <w:r>
        <w:rPr>
          <w:rFonts w:hint="eastAsia" w:ascii="宋体" w:hAnsi="宋体" w:eastAsia="宋体"/>
          <w:b/>
          <w:color w:val="auto"/>
          <w:sz w:val="24"/>
          <w:szCs w:val="24"/>
          <w:highlight w:val="none"/>
        </w:rPr>
        <w:t>3</w:t>
      </w:r>
      <w:r>
        <w:rPr>
          <w:rFonts w:hint="eastAsia" w:ascii="宋体" w:hAnsi="宋体" w:eastAsia="宋体"/>
          <w:color w:val="auto"/>
          <w:sz w:val="24"/>
          <w:szCs w:val="24"/>
          <w:highlight w:val="none"/>
        </w:rPr>
        <w:t>人或以上单数。</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2、投标人的法定代表人或被委托授权人须持身份证准时参加投标会。</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二、评标小组的职责</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评标小组负责具体的评审事务，并履行以下职责：</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1、审查投标文件是否符合招标文件的要求，并做出评价；</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2、可以要求投标人对投标文件内的有关事项做出解释或澄清；</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3、推荐中标候选人或按次序排列的中标候选人名单；</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4、评标小组成员应当履行下列义务：</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（1）遵纪守法，客观、公正、廉洁地履行职责；</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（2）评标小组成员应当按照客观、公正、审慎的原则，根据招标文件规定的评审程序、评审方法和评审标准进行独立评审。</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（3）评标小组成员应当遵守评审工作纪律，不得泄露评审情况和评审中获悉的商业秘密，对个人的评审意见承担法律责任；</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（4）评审程序中的有关记录由评标小组成员签名，存档备查。</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（5）评标小组成员在评审过程中发现投标人有行贿、提供虚假材料或者串通等违法行为的，应当及时向财政部门报告。</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（6）评标小组成员在评审过程中受到非法干涉的，应当及时向</w:t>
      </w:r>
      <w:r>
        <w:rPr>
          <w:rFonts w:hint="eastAsia" w:ascii="宋体" w:hAnsi="宋体" w:eastAsia="宋体"/>
          <w:color w:val="auto"/>
          <w:sz w:val="24"/>
          <w:szCs w:val="24"/>
          <w:highlight w:val="none"/>
          <w:lang w:val="en-US" w:eastAsia="zh-CN"/>
        </w:rPr>
        <w:t>有关</w:t>
      </w:r>
      <w:r>
        <w:rPr>
          <w:rFonts w:hint="eastAsia" w:ascii="宋体" w:hAnsi="宋体" w:eastAsia="宋体"/>
          <w:color w:val="auto"/>
          <w:sz w:val="24"/>
          <w:szCs w:val="24"/>
          <w:highlight w:val="none"/>
        </w:rPr>
        <w:t>部门举报。</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（7）评标小组成员有义务及责任配合招标人答复投标人提出的质疑，配合</w:t>
      </w:r>
      <w:r>
        <w:rPr>
          <w:rFonts w:hint="eastAsia" w:ascii="宋体" w:hAnsi="宋体" w:eastAsia="宋体"/>
          <w:color w:val="auto"/>
          <w:sz w:val="24"/>
          <w:szCs w:val="24"/>
          <w:highlight w:val="none"/>
          <w:lang w:val="en-US" w:eastAsia="zh-CN"/>
        </w:rPr>
        <w:t>有关</w:t>
      </w:r>
      <w:r>
        <w:rPr>
          <w:rFonts w:hint="eastAsia" w:ascii="宋体" w:hAnsi="宋体" w:eastAsia="宋体"/>
          <w:color w:val="auto"/>
          <w:sz w:val="24"/>
          <w:szCs w:val="24"/>
          <w:highlight w:val="none"/>
        </w:rPr>
        <w:t>部门的投诉处理和监督检查工作。</w:t>
      </w:r>
    </w:p>
    <w:p>
      <w:pPr>
        <w:adjustRightInd w:val="0"/>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5、在投标文件的评审、澄清、评价和比较以及授予合同的过程中，投标人对招标人和评标小组成员有施加影响的任何行为，都将取消其中标资格。</w:t>
      </w:r>
    </w:p>
    <w:p>
      <w:pPr>
        <w:adjustRightInd w:val="0"/>
        <w:snapToGrid w:val="0"/>
        <w:spacing w:line="420" w:lineRule="exact"/>
        <w:ind w:firstLine="487" w:firstLineChars="202"/>
        <w:rPr>
          <w:rFonts w:ascii="宋体" w:hAnsi="宋体" w:eastAsia="宋体"/>
          <w:b/>
          <w:color w:val="auto"/>
          <w:sz w:val="24"/>
          <w:szCs w:val="24"/>
          <w:highlight w:val="none"/>
        </w:rPr>
      </w:pPr>
      <w:r>
        <w:rPr>
          <w:rFonts w:hint="eastAsia" w:ascii="宋体" w:hAnsi="宋体" w:eastAsia="宋体"/>
          <w:b/>
          <w:color w:val="auto"/>
          <w:sz w:val="24"/>
          <w:szCs w:val="24"/>
          <w:highlight w:val="none"/>
        </w:rPr>
        <w:t>三、开标</w:t>
      </w:r>
    </w:p>
    <w:p>
      <w:pPr>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1、招标代理机构主持开标并记录，及时处理投标人代表提出的询问或者回避申请。</w:t>
      </w:r>
    </w:p>
    <w:p>
      <w:pPr>
        <w:spacing w:line="420" w:lineRule="exact"/>
        <w:ind w:firstLine="480" w:firstLineChars="200"/>
        <w:rPr>
          <w:rFonts w:ascii="宋体" w:hAnsi="宋体" w:eastAsia="宋体"/>
          <w:color w:val="auto"/>
          <w:highlight w:val="none"/>
        </w:rPr>
      </w:pPr>
      <w:r>
        <w:rPr>
          <w:rFonts w:hint="eastAsia" w:ascii="宋体" w:hAnsi="宋体" w:eastAsia="宋体"/>
          <w:color w:val="auto"/>
          <w:sz w:val="24"/>
          <w:szCs w:val="24"/>
          <w:highlight w:val="none"/>
        </w:rPr>
        <w:t>2、投标人不足3家的不得开标。</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四、评审原则及方法</w:t>
      </w:r>
    </w:p>
    <w:p>
      <w:pPr>
        <w:snapToGrid w:val="0"/>
        <w:spacing w:line="42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1、评审程序：资格符合性评审→商务标评审→确定中标候选人</w:t>
      </w:r>
    </w:p>
    <w:p>
      <w:pPr>
        <w:snapToGrid w:val="0"/>
        <w:spacing w:line="420" w:lineRule="exact"/>
        <w:ind w:firstLine="484" w:firstLineChars="202"/>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2、本项目采用</w:t>
      </w:r>
      <w:r>
        <w:rPr>
          <w:rFonts w:hint="eastAsia" w:ascii="宋体" w:hAnsi="宋体" w:eastAsia="宋体"/>
          <w:color w:val="auto"/>
          <w:sz w:val="24"/>
          <w:szCs w:val="24"/>
          <w:highlight w:val="none"/>
          <w:u w:val="single"/>
        </w:rPr>
        <w:t xml:space="preserve"> </w:t>
      </w:r>
      <w:r>
        <w:rPr>
          <w:b/>
          <w:color w:val="auto"/>
          <w:sz w:val="24"/>
          <w:szCs w:val="24"/>
          <w:highlight w:val="none"/>
          <w:u w:val="single"/>
        </w:rPr>
        <w:t>最低评标价法</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，即指以价格为主要因素确定成交候选人的评标方法。</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3、评标委员会成员：对的投标人的投标文件进</w:t>
      </w:r>
      <w:r>
        <w:rPr>
          <w:rFonts w:hint="eastAsia" w:ascii="宋体" w:hAnsi="宋体"/>
          <w:color w:val="auto"/>
          <w:sz w:val="24"/>
          <w:szCs w:val="24"/>
          <w:highlight w:val="none"/>
          <w:lang w:eastAsia="zh-CN"/>
        </w:rPr>
        <w:t>行资格</w:t>
      </w:r>
      <w:r>
        <w:rPr>
          <w:rFonts w:hint="eastAsia" w:ascii="宋体" w:hAnsi="宋体" w:eastAsia="宋体"/>
          <w:color w:val="auto"/>
          <w:sz w:val="24"/>
          <w:szCs w:val="24"/>
          <w:highlight w:val="none"/>
        </w:rPr>
        <w:t>审查，以确定其是否满足招标文件的实质性要求；按照招标文件中规定的评标方法和标准，对</w:t>
      </w:r>
      <w:r>
        <w:rPr>
          <w:rFonts w:hint="eastAsia" w:ascii="宋体" w:hAnsi="宋体"/>
          <w:color w:val="auto"/>
          <w:sz w:val="24"/>
          <w:szCs w:val="24"/>
          <w:highlight w:val="none"/>
          <w:lang w:eastAsia="zh-CN"/>
        </w:rPr>
        <w:t>资格</w:t>
      </w:r>
      <w:r>
        <w:rPr>
          <w:rFonts w:hint="eastAsia" w:ascii="宋体" w:hAnsi="宋体" w:eastAsia="宋体"/>
          <w:color w:val="auto"/>
          <w:sz w:val="24"/>
          <w:szCs w:val="24"/>
          <w:highlight w:val="none"/>
        </w:rPr>
        <w:t>审查合格的投标文件进行商务</w:t>
      </w:r>
      <w:r>
        <w:rPr>
          <w:rFonts w:hint="eastAsia" w:ascii="宋体" w:hAnsi="宋体"/>
          <w:color w:val="auto"/>
          <w:sz w:val="24"/>
          <w:szCs w:val="24"/>
          <w:highlight w:val="none"/>
          <w:lang w:eastAsia="zh-CN"/>
        </w:rPr>
        <w:t>评审</w:t>
      </w:r>
      <w:r>
        <w:rPr>
          <w:rFonts w:hint="eastAsia" w:ascii="宋体" w:hAnsi="宋体" w:eastAsia="宋体"/>
          <w:color w:val="auto"/>
          <w:sz w:val="24"/>
          <w:szCs w:val="24"/>
          <w:highlight w:val="none"/>
        </w:rPr>
        <w:t>。</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4、评标委员会严格按照招标文件规定的要求、条件、评</w:t>
      </w:r>
      <w:r>
        <w:rPr>
          <w:rFonts w:hint="eastAsia" w:ascii="宋体" w:hAnsi="宋体"/>
          <w:color w:val="auto"/>
          <w:sz w:val="24"/>
          <w:szCs w:val="24"/>
          <w:highlight w:val="none"/>
          <w:lang w:eastAsia="zh-CN"/>
        </w:rPr>
        <w:t>审</w:t>
      </w:r>
      <w:r>
        <w:rPr>
          <w:rFonts w:hint="eastAsia" w:ascii="宋体" w:hAnsi="宋体" w:eastAsia="宋体"/>
          <w:color w:val="auto"/>
          <w:sz w:val="24"/>
          <w:szCs w:val="24"/>
          <w:highlight w:val="none"/>
        </w:rPr>
        <w:t>标准，对投标人所提供的完整计划标的物的科学性、可行性、产品质量、服务质量的保证及承诺等实质性响应内容进行比较评价。</w:t>
      </w:r>
    </w:p>
    <w:p>
      <w:pPr>
        <w:snapToGrid w:val="0"/>
        <w:spacing w:line="420" w:lineRule="exact"/>
        <w:ind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5、对投标文件的评审判定，只依据投标文件内容本身，不依靠开标后任何外来证明文件。</w:t>
      </w:r>
    </w:p>
    <w:p>
      <w:pPr>
        <w:snapToGrid w:val="0"/>
        <w:spacing w:line="420" w:lineRule="exact"/>
        <w:ind w:firstLine="484" w:firstLineChars="202"/>
        <w:rPr>
          <w:rFonts w:ascii="宋体" w:hAnsi="宋体" w:eastAsia="宋体"/>
          <w:color w:val="auto"/>
          <w:sz w:val="24"/>
          <w:szCs w:val="24"/>
          <w:highlight w:val="none"/>
          <w:u w:val="thick" w:color="FF0000"/>
        </w:rPr>
      </w:pPr>
      <w:r>
        <w:rPr>
          <w:rFonts w:hint="eastAsia" w:ascii="宋体" w:hAnsi="宋体"/>
          <w:color w:val="auto"/>
          <w:sz w:val="24"/>
          <w:szCs w:val="24"/>
          <w:highlight w:val="none"/>
          <w:lang w:val="en-US" w:eastAsia="zh-CN"/>
        </w:rPr>
        <w:t>6</w:t>
      </w:r>
      <w:r>
        <w:rPr>
          <w:rFonts w:hint="eastAsia" w:ascii="宋体" w:hAnsi="宋体" w:eastAsia="宋体"/>
          <w:color w:val="auto"/>
          <w:sz w:val="24"/>
          <w:szCs w:val="24"/>
          <w:highlight w:val="none"/>
        </w:rPr>
        <w:t>、开启投标人的商务报价标，现场唱标后由投标人代表签名确认。</w:t>
      </w:r>
    </w:p>
    <w:p>
      <w:pPr>
        <w:snapToGrid w:val="0"/>
        <w:spacing w:line="440" w:lineRule="exact"/>
        <w:ind w:firstLine="484" w:firstLineChars="202"/>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eastAsia="宋体"/>
          <w:color w:val="auto"/>
          <w:sz w:val="24"/>
          <w:szCs w:val="24"/>
          <w:highlight w:val="none"/>
        </w:rPr>
        <w:t>、评标结果按投标文件满足招标文件全部实质性要求，且按照</w:t>
      </w:r>
      <w:r>
        <w:rPr>
          <w:rFonts w:hint="eastAsia" w:ascii="宋体" w:hAnsi="宋体"/>
          <w:color w:val="auto"/>
          <w:sz w:val="24"/>
          <w:szCs w:val="24"/>
          <w:highlight w:val="none"/>
          <w:lang w:eastAsia="zh-CN"/>
        </w:rPr>
        <w:t>商务报价最低</w:t>
      </w:r>
      <w:r>
        <w:rPr>
          <w:rFonts w:hint="eastAsia" w:ascii="宋体" w:hAnsi="宋体" w:eastAsia="宋体"/>
          <w:color w:val="auto"/>
          <w:sz w:val="24"/>
          <w:szCs w:val="24"/>
          <w:highlight w:val="none"/>
        </w:rPr>
        <w:t>的投标人确定为中标人，出具评审报告并将结果通知所有投标人。</w:t>
      </w:r>
    </w:p>
    <w:p>
      <w:pPr>
        <w:snapToGrid w:val="0"/>
        <w:spacing w:line="480" w:lineRule="exact"/>
        <w:ind w:firstLine="482" w:firstLineChars="200"/>
        <w:rPr>
          <w:rFonts w:ascii="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商务报价响应评分：（</w:t>
      </w:r>
      <w:r>
        <w:rPr>
          <w:rFonts w:hint="eastAsia" w:ascii="宋体" w:hAnsi="宋体" w:cs="宋体"/>
          <w:b/>
          <w:bCs/>
          <w:color w:val="auto"/>
          <w:sz w:val="24"/>
          <w:szCs w:val="24"/>
          <w:highlight w:val="none"/>
          <w:lang w:val="en-US" w:eastAsia="zh-CN"/>
        </w:rPr>
        <w:t>100</w:t>
      </w:r>
      <w:r>
        <w:rPr>
          <w:rFonts w:hint="eastAsia" w:ascii="宋体" w:hAnsi="宋体" w:cs="宋体"/>
          <w:b/>
          <w:bCs/>
          <w:color w:val="auto"/>
          <w:sz w:val="24"/>
          <w:szCs w:val="24"/>
          <w:highlight w:val="none"/>
        </w:rPr>
        <w:t>分）</w:t>
      </w:r>
    </w:p>
    <w:p>
      <w:pPr>
        <w:snapToGrid w:val="0"/>
        <w:spacing w:line="480" w:lineRule="exact"/>
        <w:ind w:firstLine="482" w:firstLineChars="200"/>
        <w:rPr>
          <w:rFonts w:ascii="宋体"/>
          <w:b/>
          <w:bCs/>
          <w:color w:val="auto"/>
          <w:sz w:val="24"/>
          <w:szCs w:val="24"/>
          <w:highlight w:val="none"/>
        </w:rPr>
      </w:pPr>
      <w:r>
        <w:rPr>
          <w:rFonts w:ascii="宋体" w:hAnsi="宋体" w:cs="宋体"/>
          <w:b/>
          <w:bCs/>
          <w:color w:val="auto"/>
          <w:sz w:val="24"/>
          <w:szCs w:val="24"/>
          <w:highlight w:val="none"/>
        </w:rPr>
        <w:t>1</w:t>
      </w:r>
      <w:r>
        <w:rPr>
          <w:rFonts w:hint="eastAsia" w:ascii="宋体" w:hAnsi="宋体" w:cs="宋体"/>
          <w:b/>
          <w:bCs/>
          <w:color w:val="auto"/>
          <w:sz w:val="24"/>
          <w:szCs w:val="24"/>
          <w:highlight w:val="none"/>
        </w:rPr>
        <w:t>、本次项目最高限价：</w:t>
      </w:r>
      <w:r>
        <w:rPr>
          <w:rFonts w:hint="eastAsia" w:ascii="宋体" w:hAnsi="宋体" w:cs="宋体"/>
          <w:b/>
          <w:bCs/>
          <w:color w:val="auto"/>
          <w:sz w:val="24"/>
          <w:szCs w:val="24"/>
          <w:highlight w:val="none"/>
          <w:lang w:val="en-US" w:eastAsia="zh-CN"/>
        </w:rPr>
        <w:t>400</w:t>
      </w:r>
      <w:r>
        <w:rPr>
          <w:rFonts w:hint="eastAsia" w:ascii="宋体" w:hAnsi="宋体" w:cs="宋体"/>
          <w:b/>
          <w:bCs/>
          <w:color w:val="auto"/>
          <w:sz w:val="24"/>
          <w:szCs w:val="24"/>
          <w:highlight w:val="none"/>
        </w:rPr>
        <w:t>万元</w:t>
      </w:r>
      <w:r>
        <w:rPr>
          <w:rFonts w:hint="eastAsia" w:ascii="宋体" w:hAnsi="宋体" w:cs="宋体"/>
          <w:b/>
          <w:bCs/>
          <w:color w:val="auto"/>
          <w:sz w:val="24"/>
          <w:szCs w:val="24"/>
          <w:highlight w:val="none"/>
          <w:lang w:val="en-US" w:eastAsia="zh-CN"/>
        </w:rPr>
        <w:t>/年</w:t>
      </w:r>
      <w:r>
        <w:rPr>
          <w:rFonts w:hint="eastAsia" w:ascii="宋体" w:hAnsi="宋体" w:cs="宋体"/>
          <w:b/>
          <w:bCs/>
          <w:color w:val="auto"/>
          <w:sz w:val="24"/>
          <w:szCs w:val="24"/>
          <w:highlight w:val="none"/>
        </w:rPr>
        <w:t>，高于限价的作无效标处理。</w:t>
      </w:r>
    </w:p>
    <w:p>
      <w:pPr>
        <w:snapToGrid w:val="0"/>
        <w:spacing w:line="42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2、价格分统一采用低价优先法计算，即满足招标文件要求且投标价格最低的投标报价为评标基准价，其价格分为满分。其他投标人的价格分统一按照下列公式计算：</w:t>
      </w:r>
    </w:p>
    <w:p>
      <w:pPr>
        <w:snapToGrid w:val="0"/>
        <w:spacing w:line="42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投标报价得分=（评标基准价/投标报价）×</w:t>
      </w: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×100</w:t>
      </w:r>
    </w:p>
    <w:p>
      <w:pPr>
        <w:snapToGrid w:val="0"/>
        <w:spacing w:line="420" w:lineRule="exact"/>
        <w:ind w:firstLine="487" w:firstLineChars="202"/>
        <w:rPr>
          <w:rFonts w:ascii="宋体" w:hAnsi="宋体" w:eastAsia="宋体"/>
          <w:b/>
          <w:color w:val="auto"/>
          <w:sz w:val="24"/>
          <w:szCs w:val="24"/>
          <w:highlight w:val="none"/>
        </w:rPr>
      </w:pPr>
      <w:r>
        <w:rPr>
          <w:rFonts w:hint="eastAsia" w:ascii="宋体" w:hAnsi="宋体" w:eastAsia="宋体"/>
          <w:b/>
          <w:color w:val="auto"/>
          <w:sz w:val="24"/>
          <w:szCs w:val="24"/>
          <w:highlight w:val="none"/>
        </w:rPr>
        <w:t>评标时评委对评标细则若有争议，由评标委员会评委集体讨论确定，并对未尽情况有最终解释权。</w:t>
      </w:r>
    </w:p>
    <w:p>
      <w:pPr>
        <w:adjustRightInd w:val="0"/>
        <w:snapToGrid w:val="0"/>
        <w:spacing w:line="420" w:lineRule="exact"/>
        <w:ind w:firstLine="482" w:firstLineChars="200"/>
        <w:outlineLvl w:val="2"/>
        <w:rPr>
          <w:color w:val="auto"/>
          <w:highlight w:val="none"/>
        </w:rPr>
      </w:pPr>
      <w:r>
        <w:rPr>
          <w:rFonts w:hint="eastAsia" w:ascii="宋体" w:hAnsi="宋体" w:eastAsia="宋体"/>
          <w:b/>
          <w:color w:val="auto"/>
          <w:sz w:val="24"/>
          <w:szCs w:val="24"/>
          <w:highlight w:val="none"/>
        </w:rPr>
        <w:t>对落标的投标人不做落标原因的解释。</w:t>
      </w:r>
    </w:p>
    <w:p>
      <w:pPr>
        <w:snapToGrid w:val="0"/>
        <w:spacing w:line="420" w:lineRule="exact"/>
        <w:ind w:firstLine="482" w:firstLineChars="200"/>
        <w:outlineLvl w:val="1"/>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六</w:t>
      </w:r>
      <w:r>
        <w:rPr>
          <w:rFonts w:hint="eastAsia" w:asciiTheme="minorEastAsia" w:hAnsiTheme="minorEastAsia" w:eastAsiaTheme="minorEastAsia"/>
          <w:b/>
          <w:color w:val="auto"/>
          <w:sz w:val="24"/>
          <w:szCs w:val="24"/>
          <w:highlight w:val="none"/>
        </w:rPr>
        <w:t>、出现下列情形之一的，作无效投标处理：</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未按照招标文件的规定提交投标保证金的；</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投标文件未按招标文件要求签署、盖章</w:t>
      </w:r>
      <w:r>
        <w:rPr>
          <w:rFonts w:hint="eastAsia" w:asciiTheme="minorEastAsia" w:hAnsiTheme="minorEastAsia" w:eastAsiaTheme="minorEastAsia"/>
          <w:color w:val="auto"/>
          <w:sz w:val="24"/>
          <w:szCs w:val="24"/>
          <w:highlight w:val="none"/>
          <w:lang w:eastAsia="zh-CN"/>
        </w:rPr>
        <w:t>、递交</w:t>
      </w:r>
      <w:r>
        <w:rPr>
          <w:rFonts w:asciiTheme="minorEastAsia" w:hAnsiTheme="minorEastAsia" w:eastAsiaTheme="minorEastAsia"/>
          <w:color w:val="auto"/>
          <w:sz w:val="24"/>
          <w:szCs w:val="24"/>
          <w:highlight w:val="none"/>
        </w:rPr>
        <w:t>的；</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不具备招标文件中规定的资格要求的；</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r>
        <w:rPr>
          <w:rFonts w:asciiTheme="minorEastAsia" w:hAnsiTheme="minorEastAsia" w:eastAsiaTheme="minorEastAsia"/>
          <w:color w:val="auto"/>
          <w:sz w:val="24"/>
          <w:szCs w:val="24"/>
          <w:highlight w:val="none"/>
        </w:rPr>
        <w:t>报价超过招标文件中规定的</w:t>
      </w:r>
      <w:r>
        <w:rPr>
          <w:rFonts w:hint="eastAsia" w:asciiTheme="minorEastAsia" w:hAnsiTheme="minorEastAsia" w:eastAsiaTheme="minorEastAsia"/>
          <w:color w:val="auto"/>
          <w:sz w:val="24"/>
          <w:szCs w:val="24"/>
          <w:highlight w:val="none"/>
          <w:lang w:val="en-US" w:eastAsia="zh-CN"/>
        </w:rPr>
        <w:t>招标</w:t>
      </w:r>
      <w:r>
        <w:rPr>
          <w:rFonts w:asciiTheme="minorEastAsia" w:hAnsiTheme="minorEastAsia" w:eastAsiaTheme="minorEastAsia"/>
          <w:color w:val="auto"/>
          <w:sz w:val="24"/>
          <w:szCs w:val="24"/>
          <w:highlight w:val="none"/>
        </w:rPr>
        <w:t>限价的或者各</w:t>
      </w:r>
      <w:r>
        <w:rPr>
          <w:rFonts w:hint="eastAsia" w:ascii="宋体" w:hAnsi="宋体" w:eastAsia="宋体"/>
          <w:color w:val="auto"/>
          <w:sz w:val="24"/>
          <w:highlight w:val="none"/>
        </w:rPr>
        <w:t>各车型限价的</w:t>
      </w:r>
      <w:r>
        <w:rPr>
          <w:rFonts w:asciiTheme="minorEastAsia" w:hAnsiTheme="minorEastAsia" w:eastAsiaTheme="minorEastAsia"/>
          <w:color w:val="auto"/>
          <w:sz w:val="24"/>
          <w:szCs w:val="24"/>
          <w:highlight w:val="none"/>
        </w:rPr>
        <w:t>；</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投标文件含有招标人不能接受的附加条件的</w:t>
      </w:r>
      <w:r>
        <w:rPr>
          <w:rFonts w:hint="eastAsia" w:asciiTheme="minorEastAsia" w:hAnsiTheme="minorEastAsia" w:eastAsiaTheme="minorEastAsia"/>
          <w:color w:val="auto"/>
          <w:sz w:val="24"/>
          <w:szCs w:val="24"/>
          <w:highlight w:val="none"/>
        </w:rPr>
        <w:t>；</w:t>
      </w:r>
    </w:p>
    <w:p>
      <w:pPr>
        <w:snapToGrid w:val="0"/>
        <w:spacing w:line="42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r>
        <w:rPr>
          <w:rFonts w:asciiTheme="minorEastAsia" w:hAnsiTheme="minorEastAsia" w:eastAsiaTheme="minorEastAsia"/>
          <w:color w:val="auto"/>
          <w:sz w:val="24"/>
          <w:szCs w:val="24"/>
          <w:highlight w:val="none"/>
        </w:rPr>
        <w:t>法律、法规和招标文件规</w:t>
      </w:r>
      <w:bookmarkStart w:id="62" w:name="_GoBack"/>
      <w:bookmarkEnd w:id="62"/>
      <w:r>
        <w:rPr>
          <w:rFonts w:asciiTheme="minorEastAsia" w:hAnsiTheme="minorEastAsia" w:eastAsiaTheme="minorEastAsia"/>
          <w:color w:val="auto"/>
          <w:sz w:val="24"/>
          <w:szCs w:val="24"/>
          <w:highlight w:val="none"/>
        </w:rPr>
        <w:t>定的其他无效情形。</w:t>
      </w:r>
    </w:p>
    <w:p>
      <w:pPr>
        <w:snapToGrid w:val="0"/>
        <w:spacing w:line="420" w:lineRule="exact"/>
        <w:ind w:firstLine="482" w:firstLineChars="200"/>
        <w:outlineLvl w:val="1"/>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lang w:val="en-US" w:eastAsia="zh-CN"/>
        </w:rPr>
        <w:t>七</w:t>
      </w:r>
      <w:r>
        <w:rPr>
          <w:rFonts w:hint="eastAsia" w:asciiTheme="minorEastAsia" w:hAnsiTheme="minorEastAsia" w:eastAsiaTheme="minorEastAsia"/>
          <w:b/>
          <w:color w:val="auto"/>
          <w:sz w:val="24"/>
          <w:szCs w:val="24"/>
          <w:highlight w:val="none"/>
        </w:rPr>
        <w:t>、有下列情形之一的，视为投标人串通投标，其投标无效</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1、不同投标人的投标文件由同一单位或者个人编制；</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2、不同投标人委托同一单位或者个人办理投标事宜；</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3、不同投标人的投标文件载明的项目管理成员或者联系人员为同一人；</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4、不同投标人的投标文件异常一致或者投标报价呈规律性差异；</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5、不同投标人的投标文件相互混装；</w:t>
      </w:r>
    </w:p>
    <w:p>
      <w:pPr>
        <w:snapToGrid w:val="0"/>
        <w:spacing w:line="420" w:lineRule="exact"/>
        <w:ind w:firstLine="484" w:firstLineChars="20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6、不同投标人的投标保证金从同一单位或者个人的账户转出。</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b/>
          <w:color w:val="auto"/>
          <w:sz w:val="24"/>
          <w:szCs w:val="24"/>
          <w:highlight w:val="none"/>
          <w:lang w:val="en-US" w:eastAsia="zh-CN"/>
        </w:rPr>
        <w:t>八</w:t>
      </w:r>
      <w:r>
        <w:rPr>
          <w:rFonts w:hint="eastAsia" w:ascii="宋体" w:hAnsi="宋体" w:eastAsia="宋体"/>
          <w:b/>
          <w:color w:val="auto"/>
          <w:sz w:val="24"/>
          <w:szCs w:val="24"/>
          <w:highlight w:val="none"/>
        </w:rPr>
        <w:t>、出现下列情形之一的，作废标处理：</w:t>
      </w:r>
    </w:p>
    <w:p>
      <w:pPr>
        <w:snapToGrid w:val="0"/>
        <w:spacing w:line="4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rPr>
        <w:t>、出现影响</w:t>
      </w:r>
      <w:r>
        <w:rPr>
          <w:rFonts w:hint="eastAsia" w:ascii="宋体" w:hAnsi="宋体" w:eastAsia="宋体"/>
          <w:color w:val="auto"/>
          <w:sz w:val="24"/>
          <w:szCs w:val="24"/>
          <w:highlight w:val="none"/>
          <w:lang w:val="en-US" w:eastAsia="zh-CN"/>
        </w:rPr>
        <w:t>招标</w:t>
      </w:r>
      <w:r>
        <w:rPr>
          <w:rFonts w:hint="eastAsia" w:ascii="宋体" w:hAnsi="宋体" w:eastAsia="宋体"/>
          <w:color w:val="auto"/>
          <w:sz w:val="24"/>
          <w:szCs w:val="24"/>
          <w:highlight w:val="none"/>
        </w:rPr>
        <w:t>公正的违法违规行为的；</w:t>
      </w:r>
    </w:p>
    <w:p>
      <w:pPr>
        <w:snapToGrid w:val="0"/>
        <w:spacing w:line="4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rPr>
        <w:t>、所有投标人报价超出</w:t>
      </w:r>
      <w:r>
        <w:rPr>
          <w:rFonts w:hint="eastAsia" w:ascii="宋体" w:hAnsi="宋体"/>
          <w:color w:val="auto"/>
          <w:sz w:val="24"/>
          <w:szCs w:val="24"/>
          <w:highlight w:val="none"/>
          <w:lang w:val="en-US" w:eastAsia="zh-CN"/>
        </w:rPr>
        <w:t>招标最高</w:t>
      </w:r>
      <w:r>
        <w:rPr>
          <w:rFonts w:hint="eastAsia" w:ascii="宋体" w:hAnsi="宋体" w:eastAsia="宋体"/>
          <w:color w:val="auto"/>
          <w:sz w:val="24"/>
          <w:szCs w:val="24"/>
          <w:highlight w:val="none"/>
          <w:lang w:val="en-US" w:eastAsia="zh-CN"/>
        </w:rPr>
        <w:t>限价</w:t>
      </w:r>
      <w:r>
        <w:rPr>
          <w:rFonts w:hint="eastAsia" w:ascii="宋体" w:hAnsi="宋体" w:eastAsia="宋体"/>
          <w:color w:val="auto"/>
          <w:sz w:val="24"/>
          <w:szCs w:val="24"/>
          <w:highlight w:val="none"/>
        </w:rPr>
        <w:t>的；</w:t>
      </w:r>
    </w:p>
    <w:p>
      <w:pPr>
        <w:snapToGrid w:val="0"/>
        <w:spacing w:line="4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3</w:t>
      </w:r>
      <w:r>
        <w:rPr>
          <w:rFonts w:hint="eastAsia" w:ascii="宋体" w:hAnsi="宋体" w:eastAsia="宋体"/>
          <w:color w:val="auto"/>
          <w:sz w:val="24"/>
          <w:szCs w:val="24"/>
          <w:highlight w:val="none"/>
        </w:rPr>
        <w:t>、因重大变故，</w:t>
      </w:r>
      <w:r>
        <w:rPr>
          <w:rFonts w:hint="eastAsia" w:ascii="宋体" w:hAnsi="宋体" w:eastAsia="宋体"/>
          <w:color w:val="auto"/>
          <w:sz w:val="24"/>
          <w:szCs w:val="24"/>
          <w:highlight w:val="none"/>
          <w:lang w:val="en-US" w:eastAsia="zh-CN"/>
        </w:rPr>
        <w:t>招标</w:t>
      </w:r>
      <w:r>
        <w:rPr>
          <w:rFonts w:hint="eastAsia" w:ascii="宋体" w:hAnsi="宋体" w:eastAsia="宋体"/>
          <w:color w:val="auto"/>
          <w:sz w:val="24"/>
          <w:szCs w:val="24"/>
          <w:highlight w:val="none"/>
        </w:rPr>
        <w:t>任务被取消的；</w:t>
      </w:r>
    </w:p>
    <w:p>
      <w:pPr>
        <w:snapToGrid w:val="0"/>
        <w:spacing w:line="420" w:lineRule="exact"/>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、评标委员会依据法律法规可以认定为废标的其他情况。</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b/>
          <w:color w:val="auto"/>
          <w:sz w:val="24"/>
          <w:szCs w:val="24"/>
          <w:highlight w:val="none"/>
          <w:lang w:val="en-US" w:eastAsia="zh-CN"/>
        </w:rPr>
        <w:t>九</w:t>
      </w:r>
      <w:r>
        <w:rPr>
          <w:rFonts w:hint="eastAsia" w:ascii="宋体" w:hAnsi="宋体" w:eastAsia="宋体"/>
          <w:b/>
          <w:color w:val="auto"/>
          <w:sz w:val="24"/>
          <w:szCs w:val="24"/>
          <w:highlight w:val="none"/>
        </w:rPr>
        <w:t>、</w:t>
      </w:r>
      <w:r>
        <w:rPr>
          <w:rFonts w:hint="eastAsia" w:ascii="宋体" w:hAnsi="宋体" w:eastAsia="宋体"/>
          <w:b/>
          <w:color w:val="auto"/>
          <w:sz w:val="24"/>
          <w:szCs w:val="24"/>
          <w:highlight w:val="none"/>
          <w:lang w:val="en-US" w:eastAsia="zh-CN"/>
        </w:rPr>
        <w:t>中标</w:t>
      </w:r>
      <w:r>
        <w:rPr>
          <w:rFonts w:hint="eastAsia" w:ascii="宋体" w:hAnsi="宋体" w:eastAsia="宋体"/>
          <w:b/>
          <w:color w:val="auto"/>
          <w:sz w:val="24"/>
          <w:szCs w:val="24"/>
          <w:highlight w:val="none"/>
        </w:rPr>
        <w:t>通知</w:t>
      </w:r>
    </w:p>
    <w:p>
      <w:pPr>
        <w:spacing w:line="420" w:lineRule="exact"/>
        <w:ind w:firstLine="484" w:firstLineChars="202"/>
        <w:rPr>
          <w:rFonts w:ascii="宋体" w:hAnsi="宋体" w:eastAsia="宋体"/>
          <w:color w:val="auto"/>
          <w:kern w:val="0"/>
          <w:sz w:val="24"/>
          <w:szCs w:val="24"/>
          <w:highlight w:val="none"/>
        </w:rPr>
      </w:pPr>
      <w:r>
        <w:rPr>
          <w:rFonts w:ascii="宋体" w:hAnsi="宋体" w:eastAsia="宋体"/>
          <w:color w:val="auto"/>
          <w:kern w:val="0"/>
          <w:sz w:val="24"/>
          <w:szCs w:val="24"/>
          <w:highlight w:val="none"/>
        </w:rPr>
        <w:t>1、开标结束后，招标</w:t>
      </w:r>
      <w:r>
        <w:rPr>
          <w:rFonts w:hint="eastAsia" w:ascii="宋体" w:hAnsi="宋体" w:eastAsia="宋体"/>
          <w:color w:val="auto"/>
          <w:kern w:val="0"/>
          <w:sz w:val="24"/>
          <w:szCs w:val="24"/>
          <w:highlight w:val="none"/>
          <w:lang w:val="en-US" w:eastAsia="zh-CN"/>
        </w:rPr>
        <w:t>人</w:t>
      </w:r>
      <w:r>
        <w:rPr>
          <w:rFonts w:hint="eastAsia" w:ascii="宋体" w:hAnsi="宋体" w:eastAsia="宋体"/>
          <w:color w:val="auto"/>
          <w:kern w:val="0"/>
          <w:sz w:val="24"/>
          <w:szCs w:val="24"/>
          <w:highlight w:val="none"/>
        </w:rPr>
        <w:t>自中标人确定之日起2个工作日内</w:t>
      </w:r>
      <w:r>
        <w:rPr>
          <w:rFonts w:ascii="宋体" w:hAnsi="宋体" w:eastAsia="宋体"/>
          <w:color w:val="auto"/>
          <w:kern w:val="0"/>
          <w:sz w:val="24"/>
          <w:szCs w:val="24"/>
          <w:highlight w:val="none"/>
        </w:rPr>
        <w:t>在指定媒体上</w:t>
      </w:r>
      <w:r>
        <w:rPr>
          <w:rFonts w:hint="eastAsia" w:ascii="宋体" w:hAnsi="宋体" w:eastAsia="宋体"/>
          <w:color w:val="auto"/>
          <w:kern w:val="0"/>
          <w:sz w:val="24"/>
          <w:szCs w:val="24"/>
          <w:highlight w:val="none"/>
        </w:rPr>
        <w:t>公告中标结果。</w:t>
      </w:r>
    </w:p>
    <w:p>
      <w:pPr>
        <w:spacing w:line="420" w:lineRule="exact"/>
        <w:ind w:firstLine="484" w:firstLineChars="202"/>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2、中标公告期限为3日，期限</w:t>
      </w:r>
      <w:r>
        <w:rPr>
          <w:rFonts w:ascii="宋体" w:hAnsi="宋体" w:eastAsia="宋体"/>
          <w:color w:val="auto"/>
          <w:kern w:val="0"/>
          <w:sz w:val="24"/>
          <w:szCs w:val="24"/>
          <w:highlight w:val="none"/>
        </w:rPr>
        <w:t>结束后向中标人发出《</w:t>
      </w:r>
      <w:r>
        <w:rPr>
          <w:rFonts w:hint="eastAsia" w:ascii="宋体" w:hAnsi="宋体" w:eastAsia="宋体"/>
          <w:color w:val="auto"/>
          <w:kern w:val="0"/>
          <w:sz w:val="24"/>
          <w:szCs w:val="24"/>
          <w:highlight w:val="none"/>
          <w:lang w:val="en-US" w:eastAsia="zh-CN"/>
        </w:rPr>
        <w:t>中标通</w:t>
      </w:r>
      <w:r>
        <w:rPr>
          <w:rFonts w:ascii="宋体" w:hAnsi="宋体" w:eastAsia="宋体"/>
          <w:color w:val="auto"/>
          <w:kern w:val="0"/>
          <w:sz w:val="24"/>
          <w:szCs w:val="24"/>
          <w:highlight w:val="none"/>
        </w:rPr>
        <w:t>知书》。</w:t>
      </w:r>
    </w:p>
    <w:p>
      <w:pPr>
        <w:spacing w:line="420" w:lineRule="exact"/>
        <w:ind w:firstLine="484" w:firstLineChars="202"/>
        <w:rPr>
          <w:rFonts w:ascii="宋体" w:hAnsi="宋体" w:eastAsia="宋体"/>
          <w:b/>
          <w:color w:val="auto"/>
          <w:w w:val="80"/>
          <w:sz w:val="32"/>
          <w:szCs w:val="32"/>
          <w:highlight w:val="none"/>
        </w:rPr>
      </w:pPr>
      <w:r>
        <w:rPr>
          <w:rFonts w:ascii="宋体" w:hAnsi="宋体" w:eastAsia="宋体"/>
          <w:color w:val="auto"/>
          <w:kern w:val="0"/>
          <w:sz w:val="24"/>
          <w:szCs w:val="24"/>
          <w:highlight w:val="none"/>
        </w:rPr>
        <w:t>3、《</w:t>
      </w:r>
      <w:r>
        <w:rPr>
          <w:rFonts w:hint="eastAsia" w:ascii="宋体" w:hAnsi="宋体" w:eastAsia="宋体"/>
          <w:color w:val="auto"/>
          <w:kern w:val="0"/>
          <w:sz w:val="24"/>
          <w:szCs w:val="24"/>
          <w:highlight w:val="none"/>
          <w:lang w:val="en-US" w:eastAsia="zh-CN"/>
        </w:rPr>
        <w:t>中标</w:t>
      </w:r>
      <w:r>
        <w:rPr>
          <w:rFonts w:ascii="宋体" w:hAnsi="宋体" w:eastAsia="宋体"/>
          <w:color w:val="auto"/>
          <w:kern w:val="0"/>
          <w:sz w:val="24"/>
          <w:szCs w:val="24"/>
          <w:highlight w:val="none"/>
        </w:rPr>
        <w:t>通知书》一经发出，即具有法律效力。招标人、中标人依法承担法律责任。</w:t>
      </w:r>
    </w:p>
    <w:bookmarkEnd w:id="50"/>
    <w:bookmarkEnd w:id="51"/>
    <w:bookmarkEnd w:id="52"/>
    <w:bookmarkEnd w:id="53"/>
    <w:bookmarkEnd w:id="54"/>
    <w:bookmarkEnd w:id="55"/>
    <w:bookmarkEnd w:id="56"/>
    <w:bookmarkEnd w:id="57"/>
    <w:p>
      <w:pPr>
        <w:spacing w:line="480" w:lineRule="exact"/>
        <w:ind w:firstLine="336" w:firstLineChars="200"/>
        <w:jc w:val="center"/>
        <w:rPr>
          <w:rFonts w:hint="eastAsia" w:ascii="宋体" w:hAnsi="宋体" w:cs="宋体"/>
          <w:b/>
          <w:bCs/>
          <w:color w:val="auto"/>
          <w:w w:val="80"/>
          <w:sz w:val="44"/>
          <w:szCs w:val="44"/>
          <w:highlight w:val="none"/>
        </w:rPr>
      </w:pPr>
      <w:bookmarkStart w:id="59" w:name="_Toc363573858"/>
      <w:bookmarkStart w:id="60" w:name="_Toc94585343"/>
      <w:r>
        <w:rPr>
          <w:rFonts w:ascii="宋体"/>
          <w:color w:val="auto"/>
          <w:w w:val="80"/>
          <w:highlight w:val="none"/>
        </w:rPr>
        <w:br w:type="page"/>
      </w:r>
      <w:r>
        <w:rPr>
          <w:rFonts w:hint="eastAsia" w:ascii="宋体" w:hAnsi="宋体" w:cs="宋体"/>
          <w:b/>
          <w:bCs/>
          <w:color w:val="auto"/>
          <w:w w:val="80"/>
          <w:sz w:val="44"/>
          <w:szCs w:val="44"/>
          <w:highlight w:val="none"/>
        </w:rPr>
        <w:t>第五章合同签订与验收付款</w:t>
      </w:r>
    </w:p>
    <w:p>
      <w:pPr>
        <w:spacing w:line="480" w:lineRule="auto"/>
        <w:jc w:val="center"/>
        <w:rPr>
          <w:rFonts w:ascii="宋体"/>
          <w:color w:val="auto"/>
          <w:w w:val="80"/>
          <w:highlight w:val="none"/>
        </w:rPr>
      </w:pPr>
      <w:r>
        <w:rPr>
          <w:rFonts w:hint="eastAsia" w:ascii="宋体" w:hAnsi="宋体" w:cs="宋体"/>
          <w:b/>
          <w:bCs/>
          <w:color w:val="auto"/>
          <w:w w:val="80"/>
          <w:sz w:val="44"/>
          <w:szCs w:val="44"/>
          <w:highlight w:val="none"/>
        </w:rPr>
        <w:t>第六章合同授予</w:t>
      </w:r>
    </w:p>
    <w:p>
      <w:pPr>
        <w:snapToGrid w:val="0"/>
        <w:spacing w:line="480" w:lineRule="exact"/>
        <w:ind w:firstLine="573"/>
        <w:rPr>
          <w:rFonts w:ascii="宋体" w:hAnsi="宋体" w:cs="宋体"/>
          <w:color w:val="auto"/>
          <w:sz w:val="24"/>
          <w:szCs w:val="24"/>
          <w:highlight w:val="none"/>
        </w:rPr>
      </w:pPr>
      <w:r>
        <w:rPr>
          <w:rFonts w:hint="eastAsia" w:ascii="宋体" w:hAnsi="宋体" w:cs="宋体"/>
          <w:color w:val="auto"/>
          <w:sz w:val="24"/>
          <w:szCs w:val="24"/>
          <w:highlight w:val="none"/>
        </w:rPr>
        <w:t>一、中标人的履约保证金须在</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发出3日内汇入</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账户，中标人凭</w:t>
      </w:r>
      <w:r>
        <w:rPr>
          <w:rFonts w:hint="eastAsia" w:ascii="宋体" w:hAnsi="宋体" w:cs="宋体"/>
          <w:color w:val="auto"/>
          <w:sz w:val="24"/>
          <w:szCs w:val="24"/>
          <w:highlight w:val="none"/>
          <w:lang w:eastAsia="zh-CN"/>
        </w:rPr>
        <w:t>中标通知书</w:t>
      </w:r>
      <w:r>
        <w:rPr>
          <w:rFonts w:hint="eastAsia" w:ascii="宋体" w:hAnsi="宋体" w:cs="宋体"/>
          <w:color w:val="auto"/>
          <w:sz w:val="24"/>
          <w:szCs w:val="24"/>
          <w:highlight w:val="none"/>
        </w:rPr>
        <w:t>及履约保证金缴费证明15日内与</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签订合同。本合同一式</w:t>
      </w:r>
      <w:r>
        <w:rPr>
          <w:rFonts w:hint="eastAsia" w:ascii="宋体" w:hAnsi="宋体" w:cs="宋体"/>
          <w:color w:val="auto"/>
          <w:sz w:val="24"/>
          <w:szCs w:val="24"/>
          <w:highlight w:val="none"/>
          <w:lang w:val="en-US" w:eastAsia="zh-CN"/>
        </w:rPr>
        <w:t>陆</w:t>
      </w:r>
      <w:r>
        <w:rPr>
          <w:rFonts w:hint="eastAsia" w:ascii="宋体" w:hAnsi="宋体" w:cs="宋体"/>
          <w:color w:val="auto"/>
          <w:sz w:val="24"/>
          <w:szCs w:val="24"/>
          <w:highlight w:val="none"/>
        </w:rPr>
        <w:t>份，</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各执</w:t>
      </w:r>
      <w:r>
        <w:rPr>
          <w:rFonts w:hint="eastAsia" w:ascii="宋体" w:hAnsi="宋体" w:cs="宋体"/>
          <w:color w:val="auto"/>
          <w:sz w:val="24"/>
          <w:szCs w:val="24"/>
          <w:highlight w:val="none"/>
          <w:lang w:val="en-US" w:eastAsia="zh-CN"/>
        </w:rPr>
        <w:t>叁</w:t>
      </w:r>
      <w:r>
        <w:rPr>
          <w:rFonts w:hint="eastAsia" w:ascii="宋体" w:hAnsi="宋体" w:cs="宋体"/>
          <w:color w:val="auto"/>
          <w:sz w:val="24"/>
          <w:szCs w:val="24"/>
          <w:highlight w:val="none"/>
        </w:rPr>
        <w:t>份。所签合同不得对</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作实质性修改。</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不得向中标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提出不合理的要求作为签订合同的条件，不得与中标人私下订立背离</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实质性内容的协议。</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按合同约定积极配合</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履约，</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履约到位后，请以书面形式向</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提出验收申请，</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接到申请后原则上在</w:t>
      </w:r>
      <w:r>
        <w:rPr>
          <w:rFonts w:ascii="宋体" w:hAnsi="宋体" w:cs="宋体"/>
          <w:color w:val="auto"/>
          <w:sz w:val="24"/>
          <w:szCs w:val="24"/>
          <w:highlight w:val="none"/>
        </w:rPr>
        <w:t>5</w:t>
      </w:r>
      <w:r>
        <w:rPr>
          <w:rFonts w:hint="eastAsia" w:ascii="宋体" w:hAnsi="宋体" w:cs="宋体"/>
          <w:color w:val="auto"/>
          <w:sz w:val="24"/>
          <w:szCs w:val="24"/>
          <w:highlight w:val="none"/>
        </w:rPr>
        <w:t>个工作日内及时组织相关专业技术人员，必要时邀请质检等部门共同参与验收，并出具验收报告，验收合格的原则上</w:t>
      </w:r>
      <w:r>
        <w:rPr>
          <w:rFonts w:ascii="宋体" w:hAnsi="宋体" w:cs="宋体"/>
          <w:color w:val="auto"/>
          <w:sz w:val="24"/>
          <w:szCs w:val="24"/>
          <w:highlight w:val="none"/>
        </w:rPr>
        <w:t>5</w:t>
      </w:r>
      <w:r>
        <w:rPr>
          <w:rFonts w:hint="eastAsia" w:ascii="宋体" w:hAnsi="宋体" w:cs="宋体"/>
          <w:color w:val="auto"/>
          <w:sz w:val="24"/>
          <w:szCs w:val="24"/>
          <w:highlight w:val="none"/>
        </w:rPr>
        <w:t>个工作日内支付相应款项。</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故意推迟项目验收时间的，与</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串通或要求</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通过减少货物数量或降低服务标准的，在履行合同中采取更改配置、调换物品等手段的，要求</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出具虚假发票或任意更改销售发票的，谋取不正当利益的，承担相应的法律责任。</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出现违约情形，应当及时纠正或补偿；造成损失的，按合同约定追究违约责任；发现有假冒、伪劣、走私产品、商业贿赂等违法情形的，应由</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移交工商、质监、公安等行政执法部门依法查处。</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五、按合同约定支付的货款，由公司自筹直接支付。</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六、不响应付款方式的，视同</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无效，按无效</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处理。</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七、付款方式详见</w:t>
      </w:r>
      <w:r>
        <w:rPr>
          <w:rFonts w:hint="eastAsia" w:ascii="宋体" w:hAnsi="宋体" w:cs="宋体"/>
          <w:color w:val="auto"/>
          <w:sz w:val="24"/>
          <w:szCs w:val="24"/>
          <w:highlight w:val="none"/>
          <w:lang w:eastAsia="zh-CN"/>
        </w:rPr>
        <w:t>招标文件</w:t>
      </w:r>
      <w:r>
        <w:rPr>
          <w:rFonts w:hint="eastAsia" w:ascii="宋体" w:hAnsi="宋体" w:cs="宋体"/>
          <w:color w:val="auto"/>
          <w:sz w:val="24"/>
          <w:szCs w:val="24"/>
          <w:highlight w:val="none"/>
        </w:rPr>
        <w:t>第五章。</w:t>
      </w:r>
    </w:p>
    <w:p>
      <w:pPr>
        <w:snapToGrid w:val="0"/>
        <w:spacing w:line="480" w:lineRule="exact"/>
        <w:ind w:firstLine="573"/>
        <w:rPr>
          <w:rFonts w:ascii="宋体"/>
          <w:color w:val="auto"/>
          <w:sz w:val="24"/>
          <w:szCs w:val="24"/>
          <w:highlight w:val="none"/>
        </w:rPr>
      </w:pPr>
      <w:r>
        <w:rPr>
          <w:rFonts w:hint="eastAsia" w:ascii="宋体" w:hAnsi="宋体" w:cs="宋体"/>
          <w:color w:val="auto"/>
          <w:sz w:val="24"/>
          <w:szCs w:val="24"/>
          <w:highlight w:val="none"/>
        </w:rPr>
        <w:t>八、以上项目款的支付不计息。</w:t>
      </w:r>
    </w:p>
    <w:p>
      <w:pPr>
        <w:snapToGrid w:val="0"/>
        <w:spacing w:line="480" w:lineRule="exact"/>
        <w:ind w:firstLine="573"/>
        <w:jc w:val="center"/>
        <w:rPr>
          <w:rFonts w:ascii="宋体" w:hAnsi="宋体" w:cs="宋体"/>
          <w:b/>
          <w:bCs/>
          <w:color w:val="auto"/>
          <w:kern w:val="44"/>
          <w:sz w:val="44"/>
          <w:szCs w:val="44"/>
          <w:highlight w:val="none"/>
        </w:rPr>
      </w:pPr>
      <w:r>
        <w:rPr>
          <w:rFonts w:ascii="宋体"/>
          <w:b/>
          <w:bCs/>
          <w:i/>
          <w:iCs/>
          <w:color w:val="auto"/>
          <w:kern w:val="44"/>
          <w:sz w:val="44"/>
          <w:szCs w:val="44"/>
          <w:highlight w:val="none"/>
        </w:rPr>
        <w:br w:type="page"/>
      </w:r>
      <w:r>
        <w:rPr>
          <w:rFonts w:hint="eastAsia" w:ascii="宋体" w:hAnsi="宋体" w:cs="宋体"/>
          <w:b/>
          <w:bCs/>
          <w:color w:val="auto"/>
          <w:kern w:val="44"/>
          <w:sz w:val="44"/>
          <w:szCs w:val="44"/>
          <w:highlight w:val="none"/>
        </w:rPr>
        <w:t>第七章质疑提出和处理</w:t>
      </w:r>
    </w:p>
    <w:bookmarkEnd w:id="59"/>
    <w:bookmarkEnd w:id="60"/>
    <w:p>
      <w:pPr>
        <w:snapToGrid w:val="0"/>
        <w:spacing w:line="420" w:lineRule="exact"/>
        <w:ind w:firstLine="480" w:firstLineChars="200"/>
        <w:rPr>
          <w:rFonts w:ascii="宋体" w:hAnsi="宋体" w:eastAsia="宋体"/>
          <w:color w:val="auto"/>
          <w:kern w:val="0"/>
          <w:sz w:val="24"/>
          <w:szCs w:val="24"/>
          <w:highlight w:val="none"/>
        </w:rPr>
      </w:pPr>
      <w:bookmarkStart w:id="61" w:name="_Toc363573860"/>
      <w:r>
        <w:rPr>
          <w:rFonts w:hint="eastAsia" w:ascii="宋体" w:hAnsi="宋体" w:eastAsia="宋体"/>
          <w:color w:val="auto"/>
          <w:kern w:val="0"/>
          <w:sz w:val="24"/>
          <w:szCs w:val="24"/>
          <w:highlight w:val="none"/>
        </w:rPr>
        <w:t>1、质疑必须是直接参加本次招投标活动的当事人。</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2、取得招标文件的投标人应根据招标文件第二章 “投标人须知”中“第一条第4款”的约定提出质疑。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投标文件接收截止后未进行投标登记的投标人，不能就投标文件接收截止后的招标过程、</w:t>
      </w:r>
      <w:r>
        <w:rPr>
          <w:rFonts w:hint="eastAsia" w:ascii="宋体" w:hAnsi="宋体" w:eastAsia="宋体"/>
          <w:color w:val="auto"/>
          <w:kern w:val="0"/>
          <w:sz w:val="24"/>
          <w:szCs w:val="24"/>
          <w:highlight w:val="none"/>
          <w:lang w:val="en-US" w:eastAsia="zh-CN"/>
        </w:rPr>
        <w:t>中标</w:t>
      </w:r>
      <w:r>
        <w:rPr>
          <w:rFonts w:hint="eastAsia" w:ascii="宋体" w:hAnsi="宋体" w:eastAsia="宋体"/>
          <w:color w:val="auto"/>
          <w:kern w:val="0"/>
          <w:sz w:val="24"/>
          <w:szCs w:val="24"/>
          <w:highlight w:val="none"/>
        </w:rPr>
        <w:t>结果提出质疑。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在招标过程中，凡主持人或评标委员会明确提出须由投标人确认的事项，投标人当场无异议的，事后不得提出质疑、投诉。</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3、提出质疑时，必须坚持“谁主张，谁举证”、“实事求是”的原则，不能臆测。</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属于须由法定部门调查、侦查或先行作出相关认定的事项，质疑人应当依法申请具有法定职权的部门查清、认定，并将相关结果提供给招标人、招标代理机构。</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招标人、招标代理机构不具有法定调查、认定的权限。</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4、对本次招投标有质疑的，须实名制以书面形式提出，不得进行匿名、虚假、恶意质疑。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质疑人应在质疑有效期内以书面形式提出《质疑函》。</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《质疑函》内容应包括质疑事项、主要内容、事实依据、适应法规条款、佐证材料等。</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质疑人应保证其提出的质疑内容及相关佐证材料的真实性及来源的合法性，并承担相应的法律责任。</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对不能提供相关佐证材料的、涉及商业秘密的、非书面形式的、非送达的、匿名的《质疑函》将不予受理，视作无效质疑。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相关佐证材料要具备客观性、关联性、合法性，无法查实的（如宣传册、媒体报道、猜测、推理等）不能作为佐证材料。</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招标人、招标代理机构不负责搜集相关佐证材料等工作。</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二、《质疑函》的受理和回复</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1、《质疑函》须由质疑人的法定代表人或参加本次招标授权人送达招标人。</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对符合提出质疑要求的，招标人签收并出具《质疑受理通知书》并在7个工作日内以书面形式答复质疑人。在处理过程中，发现需要质疑人进一步补充相关佐证材料的，请质疑人在规定的时间内提供，质疑答复时间相应顺延。质疑人不能按时提供相关佐证材料的，视同放弃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3、对不符合提出质疑要求的《质疑函》，出具《质疑退回通知书》并提出相关补充材料要求，质疑人未在规定时间内提供补充佐证材料的，视同放弃质疑。</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4、招标人负责将质疑人提交的质疑相关材料提供给相关专家或评标委员会审核，并将审核意见回复质疑人。</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必要时，可向被质疑投标人（以下称被质疑人）转发《质疑函》及相关佐证材料。</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被质疑人应当在要求的时间日期内，以书面形式作出说明回复，并提交相关证据。</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被质疑人在规定时间内，无正当理由未提交相关证据的，视同放弃说明权利，认可被质疑事项。</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5、因质疑情况复杂，组织论证或审查时间较长的，招标人以书面形式通知质疑人，可适当延长质疑回复处理时间。</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三、质疑处理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1、质疑成立的处理。招标人终止</w:t>
      </w:r>
      <w:r>
        <w:rPr>
          <w:rFonts w:hint="eastAsia" w:ascii="宋体" w:hAnsi="宋体" w:eastAsia="宋体"/>
          <w:color w:val="auto"/>
          <w:kern w:val="0"/>
          <w:sz w:val="24"/>
          <w:szCs w:val="24"/>
          <w:highlight w:val="none"/>
          <w:lang w:val="en-US" w:eastAsia="zh-CN"/>
        </w:rPr>
        <w:t>招标</w:t>
      </w:r>
      <w:r>
        <w:rPr>
          <w:rFonts w:hint="eastAsia" w:ascii="宋体" w:hAnsi="宋体" w:eastAsia="宋体"/>
          <w:color w:val="auto"/>
          <w:kern w:val="0"/>
          <w:sz w:val="24"/>
          <w:szCs w:val="24"/>
          <w:highlight w:val="none"/>
        </w:rPr>
        <w:t>，并建议有关部门给相关当事人予以处理。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2、质疑不成立的处理：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（1）质疑人书面《申请撤回质疑函》。</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（2）质疑人在规定的时间内不配合进行质疑调查处理的，按自动撤回《质疑函》处理。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（3）质疑人不按《质疑函》格式就提出质疑的，视情列入不良投标人名单。</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4）质疑人不能提供相关佐证材料的，招标人已指出，质疑人仍然坚持提出质疑的，质疑人虽提供了相关佐证材料，但不能证明其质疑成立的，招标人请质疑人补充相关佐证材料，仍不能证明其质疑成立的，列入不良投标人名单。</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（5）对明显有违背事实的、经相关专家或评委认定无依据的、经其他投标人举证无依据的质疑，列入不良投标人名单。</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（6）质疑人承担使用虚假材料或恶意方式质疑的法律责任。</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四、无佐证材料的举报作违约处理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投标人不得进行不提供相关佐证材料向有关部门的举报，否则对其在1至3年内禁入招标人的</w:t>
      </w:r>
      <w:r>
        <w:rPr>
          <w:rFonts w:hint="eastAsia" w:ascii="宋体" w:hAnsi="宋体" w:eastAsia="宋体"/>
          <w:color w:val="auto"/>
          <w:kern w:val="0"/>
          <w:sz w:val="24"/>
          <w:szCs w:val="24"/>
          <w:highlight w:val="none"/>
          <w:lang w:val="en-US" w:eastAsia="zh-CN"/>
        </w:rPr>
        <w:t>招标</w:t>
      </w:r>
      <w:r>
        <w:rPr>
          <w:rFonts w:hint="eastAsia" w:ascii="宋体" w:hAnsi="宋体" w:eastAsia="宋体"/>
          <w:color w:val="auto"/>
          <w:kern w:val="0"/>
          <w:sz w:val="24"/>
          <w:szCs w:val="24"/>
          <w:highlight w:val="none"/>
        </w:rPr>
        <w:t>活动。</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无法查实的如宣传册、媒体报道、猜测、推理等，不作为相关佐证材料。</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五、投诉的提出</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质疑人对招标人的答复不满意或者招标人未在规定的时间内做出答复的，可以在答复期满后15个工作日内向招标人的上级主管部门投诉。</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六、投诉不成立的作违约处理</w:t>
      </w:r>
    </w:p>
    <w:p>
      <w:pPr>
        <w:snapToGrid w:val="0"/>
        <w:spacing w:line="420" w:lineRule="exact"/>
        <w:ind w:firstLine="480" w:firstLineChars="200"/>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投标人进行质疑后，招标人回复质疑不成立，投标人仍进行投诉的，并最终投诉不成立的，对其在1至3年内禁入招标人的</w:t>
      </w:r>
      <w:r>
        <w:rPr>
          <w:rFonts w:hint="eastAsia" w:ascii="宋体" w:hAnsi="宋体" w:eastAsia="宋体"/>
          <w:color w:val="auto"/>
          <w:kern w:val="0"/>
          <w:sz w:val="24"/>
          <w:szCs w:val="24"/>
          <w:highlight w:val="none"/>
          <w:lang w:val="en-US" w:eastAsia="zh-CN"/>
        </w:rPr>
        <w:t>招标</w:t>
      </w:r>
      <w:r>
        <w:rPr>
          <w:rFonts w:hint="eastAsia" w:ascii="宋体" w:hAnsi="宋体" w:eastAsia="宋体"/>
          <w:color w:val="auto"/>
          <w:kern w:val="0"/>
          <w:sz w:val="24"/>
          <w:szCs w:val="24"/>
          <w:highlight w:val="none"/>
        </w:rPr>
        <w:t>活动。</w:t>
      </w:r>
    </w:p>
    <w:p>
      <w:pPr>
        <w:snapToGrid w:val="0"/>
        <w:spacing w:line="420" w:lineRule="exact"/>
        <w:ind w:firstLine="482" w:firstLineChars="200"/>
        <w:outlineLvl w:val="1"/>
        <w:rPr>
          <w:rFonts w:ascii="宋体" w:hAnsi="宋体" w:eastAsia="宋体"/>
          <w:b/>
          <w:color w:val="auto"/>
          <w:sz w:val="24"/>
          <w:szCs w:val="24"/>
          <w:highlight w:val="none"/>
        </w:rPr>
      </w:pPr>
      <w:r>
        <w:rPr>
          <w:rFonts w:hint="eastAsia" w:ascii="宋体" w:hAnsi="宋体" w:eastAsia="宋体"/>
          <w:b/>
          <w:color w:val="auto"/>
          <w:sz w:val="24"/>
          <w:szCs w:val="24"/>
          <w:highlight w:val="none"/>
        </w:rPr>
        <w:t>七、质疑、举报、投诉不成立的等相关情况</w:t>
      </w:r>
    </w:p>
    <w:p>
      <w:pPr>
        <w:spacing w:line="420" w:lineRule="exact"/>
        <w:ind w:firstLine="484" w:firstLineChars="202"/>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t>《质疑函》、《质疑回复函》，质疑、举报、投诉不成立的等相关情况，视情在省市、国家级等相关媒体予以披露。</w:t>
      </w:r>
    </w:p>
    <w:p>
      <w:pPr>
        <w:pStyle w:val="2"/>
        <w:rPr>
          <w:rFonts w:asciiTheme="minorEastAsia" w:hAnsiTheme="minorEastAsia" w:eastAsiaTheme="minorEastAsia"/>
          <w:color w:val="auto"/>
          <w:kern w:val="0"/>
          <w:sz w:val="24"/>
          <w:szCs w:val="24"/>
          <w:highlight w:val="none"/>
        </w:rPr>
      </w:pPr>
    </w:p>
    <w:p>
      <w:pPr>
        <w:adjustRightInd w:val="0"/>
        <w:snapToGrid w:val="0"/>
        <w:spacing w:line="480" w:lineRule="exact"/>
        <w:jc w:val="center"/>
        <w:rPr>
          <w:rFonts w:ascii="宋体"/>
          <w:color w:val="auto"/>
          <w:highlight w:val="none"/>
        </w:rPr>
      </w:pPr>
      <w:r>
        <w:rPr>
          <w:rFonts w:hint="eastAsia" w:ascii="宋体" w:hAnsi="宋体" w:cs="宋体"/>
          <w:b/>
          <w:bCs/>
          <w:color w:val="auto"/>
          <w:kern w:val="44"/>
          <w:sz w:val="36"/>
          <w:szCs w:val="36"/>
          <w:highlight w:val="none"/>
        </w:rPr>
        <w:t>第八章</w:t>
      </w:r>
      <w:r>
        <w:rPr>
          <w:rFonts w:hint="eastAsia" w:ascii="宋体" w:hAnsi="宋体" w:cs="宋体"/>
          <w:b/>
          <w:bCs/>
          <w:color w:val="auto"/>
          <w:kern w:val="44"/>
          <w:sz w:val="36"/>
          <w:szCs w:val="36"/>
          <w:highlight w:val="none"/>
          <w:lang w:eastAsia="zh-CN"/>
        </w:rPr>
        <w:t>投标文件</w:t>
      </w:r>
      <w:r>
        <w:rPr>
          <w:rFonts w:hint="eastAsia" w:ascii="宋体" w:hAnsi="宋体" w:cs="宋体"/>
          <w:b/>
          <w:bCs/>
          <w:color w:val="auto"/>
          <w:kern w:val="44"/>
          <w:sz w:val="36"/>
          <w:szCs w:val="36"/>
          <w:highlight w:val="none"/>
        </w:rPr>
        <w:t>组成及格式</w:t>
      </w:r>
      <w:bookmarkEnd w:id="61"/>
    </w:p>
    <w:p>
      <w:pPr>
        <w:adjustRightInd w:val="0"/>
        <w:snapToGrid w:val="0"/>
        <w:spacing w:line="480" w:lineRule="exact"/>
        <w:ind w:firstLine="361" w:firstLineChars="150"/>
        <w:jc w:val="left"/>
        <w:rPr>
          <w:rFonts w:ascii="宋体"/>
          <w:b/>
          <w:bCs/>
          <w:color w:val="auto"/>
          <w:sz w:val="24"/>
          <w:szCs w:val="24"/>
          <w:highlight w:val="none"/>
        </w:rPr>
      </w:pP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由资格审查文件、商务报价</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lang w:val="en-US" w:eastAsia="zh-CN"/>
        </w:rPr>
        <w:t>电子版投标文件</w:t>
      </w:r>
      <w:r>
        <w:rPr>
          <w:rFonts w:hint="eastAsia" w:ascii="宋体" w:hAnsi="宋体" w:cs="宋体"/>
          <w:b/>
          <w:bCs/>
          <w:color w:val="auto"/>
          <w:sz w:val="24"/>
          <w:szCs w:val="24"/>
          <w:highlight w:val="none"/>
          <w:lang w:eastAsia="zh-CN"/>
        </w:rPr>
        <w:t>三</w:t>
      </w:r>
      <w:r>
        <w:rPr>
          <w:rFonts w:hint="eastAsia" w:ascii="宋体" w:hAnsi="宋体" w:cs="宋体"/>
          <w:b/>
          <w:bCs/>
          <w:color w:val="auto"/>
          <w:sz w:val="24"/>
          <w:szCs w:val="24"/>
          <w:highlight w:val="none"/>
        </w:rPr>
        <w:t>部分组成。本次</w:t>
      </w:r>
      <w:r>
        <w:rPr>
          <w:rFonts w:hint="eastAsia" w:ascii="宋体" w:hAnsi="宋体" w:cs="宋体"/>
          <w:b/>
          <w:bCs/>
          <w:color w:val="auto"/>
          <w:sz w:val="24"/>
          <w:szCs w:val="24"/>
          <w:highlight w:val="none"/>
          <w:lang w:val="en-US" w:eastAsia="zh-CN"/>
        </w:rPr>
        <w:t>招标</w:t>
      </w:r>
      <w:r>
        <w:rPr>
          <w:rFonts w:hint="eastAsia" w:ascii="宋体" w:hAnsi="宋体" w:cs="宋体"/>
          <w:b/>
          <w:bCs/>
          <w:color w:val="auto"/>
          <w:sz w:val="24"/>
          <w:szCs w:val="24"/>
          <w:highlight w:val="none"/>
        </w:rPr>
        <w:t>采用资格后审方式，</w:t>
      </w:r>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须将资格审查文件作为</w:t>
      </w:r>
      <w:r>
        <w:rPr>
          <w:rFonts w:hint="eastAsia" w:ascii="宋体" w:hAnsi="宋体" w:cs="宋体"/>
          <w:b/>
          <w:bCs/>
          <w:color w:val="auto"/>
          <w:sz w:val="24"/>
          <w:szCs w:val="24"/>
          <w:highlight w:val="none"/>
          <w:lang w:eastAsia="zh-CN"/>
        </w:rPr>
        <w:t>投标文件</w:t>
      </w:r>
      <w:r>
        <w:rPr>
          <w:rFonts w:hint="eastAsia" w:ascii="宋体" w:hAnsi="宋体" w:cs="宋体"/>
          <w:b/>
          <w:bCs/>
          <w:color w:val="auto"/>
          <w:sz w:val="24"/>
          <w:szCs w:val="24"/>
          <w:highlight w:val="none"/>
        </w:rPr>
        <w:t>组成部分，按</w:t>
      </w:r>
      <w:r>
        <w:rPr>
          <w:rFonts w:hint="eastAsia" w:ascii="宋体" w:hAnsi="宋体" w:cs="宋体"/>
          <w:b/>
          <w:bCs/>
          <w:color w:val="auto"/>
          <w:sz w:val="24"/>
          <w:szCs w:val="24"/>
          <w:highlight w:val="none"/>
          <w:lang w:eastAsia="zh-CN"/>
        </w:rPr>
        <w:t>招标文件</w:t>
      </w:r>
      <w:r>
        <w:rPr>
          <w:rFonts w:hint="eastAsia" w:ascii="宋体" w:hAnsi="宋体" w:cs="宋体"/>
          <w:b/>
          <w:bCs/>
          <w:color w:val="auto"/>
          <w:sz w:val="24"/>
          <w:szCs w:val="24"/>
          <w:highlight w:val="none"/>
        </w:rPr>
        <w:t>要求装订密封后一起递交。</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szCs w:val="24"/>
          <w:highlight w:val="none"/>
        </w:rPr>
      </w:pPr>
      <w:r>
        <w:rPr>
          <w:rFonts w:hint="eastAsia" w:ascii="宋体" w:hAnsi="宋体" w:cs="宋体"/>
          <w:color w:val="auto"/>
          <w:sz w:val="24"/>
          <w:szCs w:val="24"/>
          <w:highlight w:val="none"/>
        </w:rPr>
        <w:t>一、资格审查文件（单独装订密封）</w:t>
      </w:r>
    </w:p>
    <w:p>
      <w:pPr>
        <w:keepNext w:val="0"/>
        <w:keepLines w:val="0"/>
        <w:pageBreakBefore w:val="0"/>
        <w:widowControl/>
        <w:kinsoku/>
        <w:wordWrap/>
        <w:overflowPunct/>
        <w:topLinePunct w:val="0"/>
        <w:autoSpaceDE/>
        <w:autoSpaceDN/>
        <w:bidi w:val="0"/>
        <w:snapToGrid w:val="0"/>
        <w:spacing w:line="360" w:lineRule="auto"/>
        <w:ind w:firstLine="480" w:firstLineChars="200"/>
        <w:contextualSpacing/>
        <w:jc w:val="left"/>
        <w:textAlignment w:val="auto"/>
        <w:rPr>
          <w:rFonts w:hint="eastAsia" w:ascii="宋体" w:hAnsi="宋体" w:eastAsia="宋体" w:cs="宋体"/>
          <w:color w:val="auto"/>
          <w:spacing w:val="7"/>
          <w:kern w:val="0"/>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pacing w:val="7"/>
          <w:kern w:val="0"/>
          <w:sz w:val="24"/>
          <w:szCs w:val="24"/>
          <w:highlight w:val="none"/>
        </w:rPr>
        <w:t>须提供</w:t>
      </w:r>
      <w:r>
        <w:rPr>
          <w:rFonts w:ascii="宋体" w:hAnsi="宋体" w:cs="宋体"/>
          <w:color w:val="auto"/>
          <w:spacing w:val="7"/>
          <w:kern w:val="0"/>
          <w:sz w:val="24"/>
          <w:szCs w:val="24"/>
          <w:highlight w:val="none"/>
        </w:rPr>
        <w:t>法人或者其他组织的营业执照等证明文件，自然人的身份证明</w:t>
      </w:r>
      <w:r>
        <w:rPr>
          <w:rFonts w:hint="eastAsia" w:ascii="宋体" w:hAnsi="宋体" w:cs="宋体"/>
          <w:color w:val="auto"/>
          <w:spacing w:val="7"/>
          <w:kern w:val="0"/>
          <w:sz w:val="24"/>
          <w:szCs w:val="24"/>
          <w:highlight w:val="none"/>
          <w:lang w:eastAsia="zh-CN"/>
        </w:rPr>
        <w:t>（营业执照范围必须包含与本项目相关的经营范围）；</w:t>
      </w:r>
    </w:p>
    <w:p>
      <w:pPr>
        <w:keepNext w:val="0"/>
        <w:keepLines w:val="0"/>
        <w:pageBreakBefore w:val="0"/>
        <w:widowControl/>
        <w:kinsoku/>
        <w:wordWrap/>
        <w:overflowPunct/>
        <w:topLinePunct w:val="0"/>
        <w:autoSpaceDE/>
        <w:autoSpaceDN/>
        <w:bidi w:val="0"/>
        <w:snapToGrid w:val="0"/>
        <w:spacing w:line="360" w:lineRule="auto"/>
        <w:ind w:firstLine="480" w:firstLineChars="200"/>
        <w:contextualSpacing/>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法定代表人参加</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的，必须提供法定代表人身份证明及本人身份证复印件；非法定代表人参加</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的，必须提供法定代表人签字或盖章的授权委托书及被授权人本人的身份证复印件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（格式参见第八章）</w:t>
      </w:r>
    </w:p>
    <w:p>
      <w:pPr>
        <w:pStyle w:val="2"/>
        <w:keepNext w:val="0"/>
        <w:keepLines w:val="0"/>
        <w:pageBreakBefore w:val="0"/>
        <w:kinsoku/>
        <w:wordWrap/>
        <w:overflowPunct/>
        <w:topLinePunct w:val="0"/>
        <w:autoSpaceDE/>
        <w:autoSpaceDN/>
        <w:bidi w:val="0"/>
        <w:adjustRightInd/>
        <w:spacing w:line="360" w:lineRule="auto"/>
        <w:ind w:firstLine="510" w:firstLineChars="200"/>
        <w:jc w:val="left"/>
        <w:textAlignment w:val="auto"/>
        <w:rPr>
          <w:rFonts w:hint="eastAsia"/>
          <w:color w:val="auto"/>
          <w:highlight w:val="none"/>
        </w:rPr>
      </w:pPr>
      <w:r>
        <w:rPr>
          <w:rFonts w:hint="eastAsia" w:cs="宋体" w:asciiTheme="minorEastAsia" w:hAnsiTheme="minorEastAsia" w:eastAsiaTheme="minorEastAsia"/>
          <w:b/>
          <w:bCs/>
          <w:color w:val="auto"/>
          <w:spacing w:val="7"/>
          <w:kern w:val="0"/>
          <w:sz w:val="24"/>
          <w:szCs w:val="24"/>
          <w:highlight w:val="none"/>
          <w:lang w:val="en-US" w:eastAsia="zh-CN"/>
        </w:rPr>
        <w:t>3、须提供投标人2019年以来承担过的类似柴油供应项目，且供应期限不得少于连续3年，提供有效的柴油供应合同书。</w:t>
      </w:r>
    </w:p>
    <w:p>
      <w:pPr>
        <w:keepNext w:val="0"/>
        <w:keepLines w:val="0"/>
        <w:pageBreakBefore w:val="0"/>
        <w:widowControl/>
        <w:kinsoku/>
        <w:wordWrap/>
        <w:overflowPunct/>
        <w:topLinePunct w:val="0"/>
        <w:autoSpaceDE/>
        <w:autoSpaceDN/>
        <w:bidi w:val="0"/>
        <w:snapToGrid w:val="0"/>
        <w:spacing w:line="360" w:lineRule="auto"/>
        <w:ind w:firstLine="480" w:firstLineChars="200"/>
        <w:contextualSpacing/>
        <w:jc w:val="left"/>
        <w:textAlignment w:val="auto"/>
        <w:rPr>
          <w:rFonts w:ascii="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cs="宋体" w:asciiTheme="minorEastAsia" w:hAnsiTheme="minorEastAsia" w:eastAsiaTheme="minorEastAsia"/>
          <w:color w:val="auto"/>
          <w:spacing w:val="7"/>
          <w:kern w:val="0"/>
          <w:sz w:val="24"/>
          <w:szCs w:val="24"/>
          <w:highlight w:val="none"/>
          <w:lang w:eastAsia="zh-CN"/>
        </w:rPr>
        <w:t>投标人</w:t>
      </w:r>
      <w:r>
        <w:rPr>
          <w:rFonts w:hint="eastAsia" w:cs="宋体" w:asciiTheme="minorEastAsia" w:hAnsiTheme="minorEastAsia" w:eastAsiaTheme="minorEastAsia"/>
          <w:color w:val="auto"/>
          <w:spacing w:val="7"/>
          <w:kern w:val="0"/>
          <w:sz w:val="24"/>
          <w:szCs w:val="24"/>
          <w:highlight w:val="none"/>
        </w:rPr>
        <w:t>须提供参与本次项目前三年内</w:t>
      </w:r>
      <w:r>
        <w:rPr>
          <w:rFonts w:hint="eastAsia" w:ascii="宋体" w:hAnsi="宋体" w:cs="宋体"/>
          <w:color w:val="auto"/>
          <w:sz w:val="24"/>
          <w:szCs w:val="24"/>
          <w:highlight w:val="none"/>
        </w:rPr>
        <w:t>，在经营活动中没有重大违法记录的书面《无重大违法记录声明函》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（格式参见第八章）</w:t>
      </w:r>
    </w:p>
    <w:p>
      <w:pPr>
        <w:keepNext w:val="0"/>
        <w:keepLines w:val="0"/>
        <w:pageBreakBefore w:val="0"/>
        <w:widowControl/>
        <w:kinsoku/>
        <w:wordWrap/>
        <w:overflowPunct/>
        <w:topLinePunct w:val="0"/>
        <w:autoSpaceDE/>
        <w:autoSpaceDN/>
        <w:bidi w:val="0"/>
        <w:snapToGrid w:val="0"/>
        <w:spacing w:line="360" w:lineRule="auto"/>
        <w:ind w:firstLine="480" w:firstLineChars="200"/>
        <w:contextualSpacing/>
        <w:jc w:val="left"/>
        <w:textAlignment w:val="auto"/>
        <w:rPr>
          <w:rFonts w:ascii="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须提供资格文件声明函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（格式参见第八章）</w:t>
      </w:r>
    </w:p>
    <w:p>
      <w:pPr>
        <w:keepNext w:val="0"/>
        <w:keepLines w:val="0"/>
        <w:pageBreakBefore w:val="0"/>
        <w:widowControl/>
        <w:kinsoku/>
        <w:wordWrap/>
        <w:overflowPunct/>
        <w:topLinePunct w:val="0"/>
        <w:autoSpaceDE/>
        <w:autoSpaceDN/>
        <w:bidi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、本项目不接受任何形式的联合体投标。</w:t>
      </w:r>
    </w:p>
    <w:p>
      <w:pPr>
        <w:widowControl/>
        <w:snapToGrid w:val="0"/>
        <w:spacing w:line="480" w:lineRule="exact"/>
        <w:ind w:firstLine="472" w:firstLineChars="196"/>
        <w:jc w:val="left"/>
        <w:rPr>
          <w:rFonts w:ascii="宋体"/>
          <w:b/>
          <w:bCs/>
          <w:color w:val="auto"/>
          <w:sz w:val="24"/>
          <w:szCs w:val="24"/>
          <w:highlight w:val="none"/>
        </w:rPr>
      </w:pPr>
      <w:r>
        <w:rPr>
          <w:rFonts w:hint="eastAsia" w:ascii="宋体" w:hAnsi="宋体" w:cs="宋体"/>
          <w:b/>
          <w:bCs/>
          <w:color w:val="auto"/>
          <w:sz w:val="24"/>
          <w:szCs w:val="24"/>
          <w:highlight w:val="none"/>
        </w:rPr>
        <w:t>以上材料中的复印件均须加盖投标单位公章。</w:t>
      </w:r>
    </w:p>
    <w:p>
      <w:pPr>
        <w:adjustRightInd w:val="0"/>
        <w:snapToGrid w:val="0"/>
        <w:spacing w:line="520" w:lineRule="exact"/>
        <w:ind w:firstLine="480" w:firstLineChars="200"/>
        <w:jc w:val="left"/>
        <w:rPr>
          <w:rFonts w:ascii="宋体"/>
          <w:b/>
          <w:bCs/>
          <w:color w:val="auto"/>
          <w:sz w:val="24"/>
          <w:szCs w:val="24"/>
          <w:highlight w:val="none"/>
        </w:rPr>
      </w:pP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、商务报价</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（单独装订密封）</w:t>
      </w:r>
    </w:p>
    <w:p>
      <w:pPr>
        <w:pStyle w:val="110"/>
        <w:spacing w:line="520" w:lineRule="exact"/>
        <w:ind w:firstLine="360" w:firstLineChars="150"/>
        <w:rPr>
          <w:rFonts w:ascii="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报价总表</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格式参见第八章）；</w:t>
      </w:r>
    </w:p>
    <w:p>
      <w:pPr>
        <w:pStyle w:val="110"/>
        <w:spacing w:line="52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报价明细表</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格式</w:t>
      </w:r>
      <w:r>
        <w:rPr>
          <w:rFonts w:hint="eastAsia" w:ascii="宋体" w:hAnsi="宋体" w:cs="宋体"/>
          <w:color w:val="auto"/>
          <w:sz w:val="24"/>
          <w:szCs w:val="24"/>
          <w:highlight w:val="none"/>
          <w:lang w:eastAsia="zh-CN"/>
        </w:rPr>
        <w:t>自拟</w:t>
      </w:r>
      <w:r>
        <w:rPr>
          <w:rFonts w:hint="eastAsia" w:ascii="宋体" w:hAnsi="宋体" w:cs="宋体"/>
          <w:color w:val="auto"/>
          <w:sz w:val="24"/>
          <w:szCs w:val="24"/>
          <w:highlight w:val="none"/>
        </w:rPr>
        <w:t>）。</w:t>
      </w:r>
    </w:p>
    <w:p>
      <w:pPr>
        <w:adjustRightInd w:val="0"/>
        <w:snapToGrid w:val="0"/>
        <w:spacing w:line="520" w:lineRule="exact"/>
        <w:ind w:firstLine="480" w:firstLineChars="200"/>
        <w:jc w:val="left"/>
        <w:rPr>
          <w:rFonts w:ascii="宋体"/>
          <w:b/>
          <w:bCs/>
          <w:color w:val="auto"/>
          <w:sz w:val="24"/>
          <w:szCs w:val="24"/>
          <w:highlight w:val="none"/>
        </w:rPr>
      </w:pPr>
      <w:r>
        <w:rPr>
          <w:rFonts w:hint="eastAsia" w:ascii="宋体" w:hAnsi="宋体" w:cs="宋体"/>
          <w:color w:val="auto"/>
          <w:sz w:val="24"/>
          <w:szCs w:val="24"/>
          <w:highlight w:val="none"/>
          <w:lang w:eastAsia="zh-CN"/>
        </w:rPr>
        <w:t>三、</w:t>
      </w:r>
      <w:r>
        <w:rPr>
          <w:rFonts w:hint="eastAsia" w:ascii="宋体" w:hAnsi="宋体" w:eastAsia="宋体" w:cs="宋体"/>
          <w:color w:val="auto"/>
          <w:kern w:val="2"/>
          <w:sz w:val="24"/>
          <w:szCs w:val="24"/>
          <w:highlight w:val="none"/>
          <w:lang w:val="en-US" w:eastAsia="zh-CN" w:bidi="ar-SA"/>
        </w:rPr>
        <w:t>电子版投标文件</w:t>
      </w:r>
      <w:r>
        <w:rPr>
          <w:rFonts w:hint="eastAsia" w:ascii="宋体" w:hAnsi="宋体" w:cs="宋体"/>
          <w:color w:val="auto"/>
          <w:sz w:val="24"/>
          <w:szCs w:val="24"/>
          <w:highlight w:val="none"/>
        </w:rPr>
        <w:t>（单独装订密封）</w:t>
      </w:r>
    </w:p>
    <w:p>
      <w:pPr>
        <w:pStyle w:val="2"/>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文件必须提供电子版投标文件，要求为：全套正本投标文件（①资格审查文件、②商务报价投标文件）盖章签字后扫描成PDF格式装入U盘内密封递交。（PDF扫描件必须清晰可见，否则，投标人自行承担因扫描件模糊等问题导致评委无法辨识的一切后果。）</w:t>
      </w:r>
    </w:p>
    <w:p>
      <w:pPr>
        <w:pStyle w:val="110"/>
        <w:spacing w:line="520" w:lineRule="exact"/>
        <w:ind w:firstLine="360" w:firstLineChars="150"/>
        <w:rPr>
          <w:rFonts w:hint="eastAsia" w:ascii="宋体" w:hAnsi="宋体" w:eastAsia="宋体" w:cs="宋体"/>
          <w:color w:val="auto"/>
          <w:sz w:val="24"/>
          <w:szCs w:val="24"/>
          <w:highlight w:val="none"/>
          <w:lang w:eastAsia="zh-CN"/>
        </w:rPr>
      </w:pPr>
    </w:p>
    <w:p>
      <w:pPr>
        <w:snapToGrid w:val="0"/>
        <w:spacing w:line="520" w:lineRule="exact"/>
        <w:ind w:firstLine="482" w:firstLineChars="200"/>
        <w:rPr>
          <w:rFonts w:ascii="宋体"/>
          <w:b/>
          <w:bCs/>
          <w:color w:val="auto"/>
          <w:sz w:val="24"/>
          <w:szCs w:val="24"/>
          <w:highlight w:val="none"/>
        </w:rPr>
      </w:pPr>
    </w:p>
    <w:p>
      <w:pPr>
        <w:snapToGrid w:val="0"/>
        <w:spacing w:line="520" w:lineRule="exact"/>
        <w:ind w:firstLine="482" w:firstLineChars="200"/>
        <w:rPr>
          <w:rFonts w:ascii="宋体"/>
          <w:b/>
          <w:bCs/>
          <w:color w:val="auto"/>
          <w:sz w:val="24"/>
          <w:szCs w:val="24"/>
          <w:highlight w:val="none"/>
        </w:rPr>
      </w:pPr>
    </w:p>
    <w:p>
      <w:pPr>
        <w:snapToGrid w:val="0"/>
        <w:spacing w:line="520" w:lineRule="exact"/>
        <w:ind w:firstLine="482" w:firstLineChars="200"/>
        <w:rPr>
          <w:rFonts w:ascii="宋体"/>
          <w:b/>
          <w:bCs/>
          <w:color w:val="auto"/>
          <w:sz w:val="24"/>
          <w:szCs w:val="24"/>
          <w:highlight w:val="none"/>
        </w:rPr>
      </w:pPr>
    </w:p>
    <w:p>
      <w:pPr>
        <w:snapToGrid w:val="0"/>
        <w:spacing w:line="520" w:lineRule="exact"/>
        <w:ind w:firstLine="482" w:firstLineChars="200"/>
        <w:rPr>
          <w:rFonts w:ascii="宋体"/>
          <w:b/>
          <w:bCs/>
          <w:color w:val="auto"/>
          <w:sz w:val="24"/>
          <w:szCs w:val="24"/>
          <w:highlight w:val="none"/>
        </w:rPr>
      </w:pPr>
    </w:p>
    <w:p>
      <w:pPr>
        <w:snapToGrid w:val="0"/>
        <w:spacing w:line="520" w:lineRule="exact"/>
        <w:ind w:firstLine="562" w:firstLineChars="200"/>
        <w:jc w:val="center"/>
        <w:rPr>
          <w:rFonts w:ascii="宋体"/>
          <w:color w:val="auto"/>
          <w:sz w:val="24"/>
          <w:szCs w:val="24"/>
          <w:highlight w:val="none"/>
        </w:rPr>
      </w:pPr>
      <w:r>
        <w:rPr>
          <w:rFonts w:hint="eastAsia" w:ascii="宋体" w:hAnsi="宋体" w:cs="宋体"/>
          <w:b/>
          <w:bCs/>
          <w:color w:val="auto"/>
          <w:sz w:val="28"/>
          <w:szCs w:val="28"/>
          <w:highlight w:val="none"/>
        </w:rPr>
        <w:t>附件：</w:t>
      </w:r>
      <w:r>
        <w:rPr>
          <w:rFonts w:ascii="宋体" w:hAnsi="宋体" w:cs="宋体"/>
          <w:b/>
          <w:bCs/>
          <w:color w:val="auto"/>
          <w:sz w:val="28"/>
          <w:szCs w:val="28"/>
          <w:highlight w:val="none"/>
        </w:rPr>
        <w:t>1</w:t>
      </w:r>
      <w:r>
        <w:rPr>
          <w:rFonts w:hint="eastAsia" w:ascii="宋体" w:hAnsi="宋体" w:cs="宋体"/>
          <w:b/>
          <w:bCs/>
          <w:color w:val="auto"/>
          <w:sz w:val="28"/>
          <w:szCs w:val="28"/>
          <w:highlight w:val="none"/>
        </w:rPr>
        <w:t>、法定代表人身份证明</w:t>
      </w:r>
    </w:p>
    <w:p>
      <w:pPr>
        <w:snapToGrid w:val="0"/>
        <w:spacing w:line="520" w:lineRule="exact"/>
        <w:jc w:val="center"/>
        <w:rPr>
          <w:rFonts w:ascii="宋体"/>
          <w:color w:val="auto"/>
          <w:sz w:val="24"/>
          <w:szCs w:val="24"/>
          <w:highlight w:val="none"/>
        </w:rPr>
      </w:pPr>
    </w:p>
    <w:p>
      <w:pPr>
        <w:snapToGrid w:val="0"/>
        <w:spacing w:line="52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南通市保安服务有限公司</w:t>
      </w:r>
      <w:r>
        <w:rPr>
          <w:rFonts w:hint="eastAsia" w:ascii="宋体" w:hAnsi="宋体" w:cs="宋体"/>
          <w:color w:val="auto"/>
          <w:sz w:val="24"/>
          <w:szCs w:val="24"/>
          <w:highlight w:val="none"/>
          <w:u w:val="single"/>
        </w:rPr>
        <w:t>：</w:t>
      </w:r>
    </w:p>
    <w:p>
      <w:pPr>
        <w:snapToGrid w:val="0"/>
        <w:spacing w:line="52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我公司法定代表人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参加贵单位组织的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ascii="宋体" w:hAnsi="宋体" w:cs="宋体"/>
          <w:color w:val="auto"/>
          <w:sz w:val="24"/>
          <w:szCs w:val="24"/>
          <w:highlight w:val="none"/>
        </w:rPr>
        <w:t>)</w:t>
      </w:r>
      <w:r>
        <w:rPr>
          <w:rFonts w:hint="eastAsia" w:ascii="宋体" w:hAnsi="宋体" w:cs="宋体"/>
          <w:color w:val="auto"/>
          <w:sz w:val="24"/>
          <w:szCs w:val="24"/>
          <w:highlight w:val="none"/>
        </w:rPr>
        <w:t>项目的</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活动，全权代表我公司处理</w:t>
      </w:r>
      <w:r>
        <w:rPr>
          <w:rFonts w:hint="eastAsia" w:ascii="宋体" w:hAnsi="宋体" w:cs="宋体"/>
          <w:color w:val="auto"/>
          <w:sz w:val="24"/>
          <w:szCs w:val="24"/>
          <w:highlight w:val="none"/>
          <w:lang w:val="en-US" w:eastAsia="zh-CN"/>
        </w:rPr>
        <w:t>招标</w:t>
      </w:r>
      <w:r>
        <w:rPr>
          <w:rFonts w:hint="eastAsia" w:ascii="宋体" w:hAnsi="宋体" w:cs="宋体"/>
          <w:color w:val="auto"/>
          <w:sz w:val="24"/>
          <w:szCs w:val="24"/>
          <w:highlight w:val="none"/>
        </w:rPr>
        <w:t>的有关事宜。</w:t>
      </w:r>
    </w:p>
    <w:p>
      <w:pPr>
        <w:snapToGrid w:val="0"/>
        <w:spacing w:line="520" w:lineRule="exact"/>
        <w:rPr>
          <w:rFonts w:ascii="宋体"/>
          <w:color w:val="auto"/>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rPr>
        <w:t>附：法定代表人情况：姓名：          性别：           年龄：            职务：身份证号码：手机：                       传真：</w:t>
      </w:r>
      <w:r>
        <w:rPr>
          <w:rFonts w:ascii="宋体"/>
          <w:color w:val="auto"/>
          <w:sz w:val="24"/>
          <w:szCs w:val="24"/>
          <w:highlight w:val="none"/>
        </w:rPr>
        <w:t> </w:t>
      </w:r>
    </w:p>
    <w:p>
      <w:pPr>
        <w:snapToGrid w:val="0"/>
        <w:spacing w:line="520" w:lineRule="exact"/>
        <w:rPr>
          <w:rFonts w:ascii="宋体"/>
          <w:color w:val="auto"/>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rPr>
        <w:t>单位名称（公章）             法定代表人（签字或盖章）</w:t>
      </w:r>
    </w:p>
    <w:p>
      <w:pPr>
        <w:snapToGrid w:val="0"/>
        <w:spacing w:line="520" w:lineRule="exact"/>
        <w:ind w:firstLine="1200" w:firstLineChars="500"/>
        <w:rPr>
          <w:rFonts w:ascii="宋体"/>
          <w:color w:val="auto"/>
          <w:sz w:val="24"/>
          <w:szCs w:val="24"/>
          <w:highlight w:val="none"/>
        </w:rPr>
      </w:pPr>
      <w:r>
        <w:rPr>
          <w:rFonts w:hint="eastAsia" w:ascii="宋体" w:hAnsi="宋体" w:cs="宋体"/>
          <w:color w:val="auto"/>
          <w:sz w:val="24"/>
          <w:szCs w:val="24"/>
          <w:highlight w:val="none"/>
        </w:rPr>
        <w:t>年  月  日               年  月  日</w:t>
      </w:r>
    </w:p>
    <w:p>
      <w:pPr>
        <w:snapToGrid w:val="0"/>
        <w:spacing w:line="520" w:lineRule="exact"/>
        <w:rPr>
          <w:rFonts w:ascii="宋体"/>
          <w:color w:val="auto"/>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rPr>
        <w:t>法定代表人身份证复印件</w:t>
      </w:r>
    </w:p>
    <w:p>
      <w:pPr>
        <w:snapToGrid w:val="0"/>
        <w:spacing w:line="520" w:lineRule="exact"/>
        <w:rPr>
          <w:rFonts w:ascii="宋体"/>
          <w:color w:val="auto"/>
          <w:sz w:val="24"/>
          <w:szCs w:val="24"/>
          <w:highlight w:val="none"/>
        </w:rPr>
      </w:pPr>
    </w:p>
    <w:p>
      <w:pPr>
        <w:snapToGrid w:val="0"/>
        <w:spacing w:line="520" w:lineRule="exact"/>
        <w:ind w:firstLine="2280" w:firstLineChars="950"/>
        <w:rPr>
          <w:rFonts w:ascii="宋体"/>
          <w:color w:val="auto"/>
          <w:sz w:val="24"/>
          <w:szCs w:val="24"/>
          <w:highlight w:val="none"/>
        </w:rPr>
      </w:pPr>
      <w:r>
        <w:rPr>
          <w:rFonts w:hint="eastAsia" w:ascii="宋体" w:hAnsi="宋体" w:cs="宋体"/>
          <w:color w:val="auto"/>
          <w:sz w:val="24"/>
          <w:szCs w:val="24"/>
          <w:highlight w:val="none"/>
        </w:rPr>
        <w:t>（粘贴此处）</w:t>
      </w:r>
    </w:p>
    <w:p>
      <w:pPr>
        <w:snapToGrid w:val="0"/>
        <w:spacing w:line="520" w:lineRule="exact"/>
        <w:ind w:firstLine="2280" w:firstLineChars="950"/>
        <w:rPr>
          <w:rFonts w:ascii="宋体"/>
          <w:color w:val="auto"/>
          <w:sz w:val="24"/>
          <w:szCs w:val="24"/>
          <w:highlight w:val="none"/>
        </w:rPr>
      </w:pPr>
    </w:p>
    <w:p>
      <w:pPr>
        <w:snapToGrid w:val="0"/>
        <w:spacing w:line="520" w:lineRule="exact"/>
        <w:ind w:firstLine="2280" w:firstLineChars="950"/>
        <w:rPr>
          <w:rFonts w:ascii="宋体"/>
          <w:color w:val="auto"/>
          <w:sz w:val="24"/>
          <w:szCs w:val="24"/>
          <w:highlight w:val="none"/>
        </w:rPr>
      </w:pPr>
    </w:p>
    <w:p>
      <w:pPr>
        <w:snapToGrid w:val="0"/>
        <w:spacing w:line="520" w:lineRule="exact"/>
        <w:ind w:firstLine="482" w:firstLineChars="200"/>
        <w:jc w:val="center"/>
        <w:rPr>
          <w:rFonts w:ascii="宋体"/>
          <w:color w:val="auto"/>
          <w:sz w:val="24"/>
          <w:szCs w:val="24"/>
          <w:highlight w:val="none"/>
        </w:rPr>
      </w:pPr>
      <w:r>
        <w:rPr>
          <w:rFonts w:hint="eastAsia" w:ascii="宋体" w:hAnsi="宋体" w:cs="宋体"/>
          <w:b/>
          <w:bCs/>
          <w:color w:val="auto"/>
          <w:sz w:val="24"/>
          <w:szCs w:val="24"/>
          <w:highlight w:val="none"/>
        </w:rPr>
        <w:t>注</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参加</w:t>
      </w:r>
      <w:r>
        <w:rPr>
          <w:rFonts w:hint="eastAsia" w:ascii="宋体" w:hAnsi="宋体" w:cs="宋体"/>
          <w:b/>
          <w:bCs/>
          <w:color w:val="auto"/>
          <w:sz w:val="24"/>
          <w:szCs w:val="24"/>
          <w:highlight w:val="none"/>
          <w:lang w:val="en-US" w:eastAsia="zh-CN"/>
        </w:rPr>
        <w:t>投标</w:t>
      </w:r>
      <w:r>
        <w:rPr>
          <w:rFonts w:hint="eastAsia" w:ascii="宋体" w:hAnsi="宋体" w:cs="宋体"/>
          <w:b/>
          <w:bCs/>
          <w:color w:val="auto"/>
          <w:sz w:val="24"/>
          <w:szCs w:val="24"/>
          <w:highlight w:val="none"/>
        </w:rPr>
        <w:t>时法定代表人将身份证原件带至</w:t>
      </w:r>
      <w:r>
        <w:rPr>
          <w:rFonts w:hint="eastAsia" w:ascii="宋体" w:hAnsi="宋体" w:cs="宋体"/>
          <w:b/>
          <w:bCs/>
          <w:color w:val="auto"/>
          <w:sz w:val="24"/>
          <w:szCs w:val="24"/>
          <w:highlight w:val="none"/>
          <w:lang w:val="en-US" w:eastAsia="zh-CN"/>
        </w:rPr>
        <w:t>开标现场</w:t>
      </w:r>
      <w:r>
        <w:rPr>
          <w:rFonts w:hint="eastAsia" w:ascii="宋体" w:hAnsi="宋体" w:cs="宋体"/>
          <w:b/>
          <w:bCs/>
          <w:color w:val="auto"/>
          <w:sz w:val="24"/>
          <w:szCs w:val="24"/>
          <w:highlight w:val="none"/>
        </w:rPr>
        <w:t>备查。</w:t>
      </w:r>
      <w:r>
        <w:rPr>
          <w:rFonts w:ascii="宋体"/>
          <w:b/>
          <w:bCs/>
          <w:color w:val="auto"/>
          <w:sz w:val="24"/>
          <w:szCs w:val="24"/>
          <w:highlight w:val="none"/>
        </w:rPr>
        <w:br w:type="page"/>
      </w:r>
      <w:r>
        <w:rPr>
          <w:rFonts w:ascii="宋体" w:hAnsi="宋体" w:cs="宋体"/>
          <w:b/>
          <w:bCs/>
          <w:color w:val="auto"/>
          <w:sz w:val="28"/>
          <w:szCs w:val="28"/>
          <w:highlight w:val="none"/>
        </w:rPr>
        <w:t>2</w:t>
      </w:r>
      <w:r>
        <w:rPr>
          <w:rFonts w:hint="eastAsia" w:ascii="宋体" w:hAnsi="宋体" w:cs="宋体"/>
          <w:b/>
          <w:bCs/>
          <w:color w:val="auto"/>
          <w:sz w:val="28"/>
          <w:szCs w:val="28"/>
          <w:highlight w:val="none"/>
        </w:rPr>
        <w:t>、授权委托书</w:t>
      </w:r>
    </w:p>
    <w:p>
      <w:pPr>
        <w:snapToGrid w:val="0"/>
        <w:spacing w:line="520" w:lineRule="exact"/>
        <w:jc w:val="center"/>
        <w:rPr>
          <w:rFonts w:ascii="宋体"/>
          <w:color w:val="auto"/>
          <w:sz w:val="24"/>
          <w:szCs w:val="24"/>
          <w:highlight w:val="none"/>
        </w:rPr>
      </w:pPr>
    </w:p>
    <w:p>
      <w:pPr>
        <w:snapToGrid w:val="0"/>
        <w:spacing w:line="480" w:lineRule="exact"/>
        <w:rPr>
          <w:rFonts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南通市保安服务有限公司</w:t>
      </w:r>
      <w:r>
        <w:rPr>
          <w:rFonts w:hint="eastAsia" w:ascii="宋体" w:hAnsi="宋体" w:cs="宋体"/>
          <w:color w:val="auto"/>
          <w:sz w:val="24"/>
          <w:szCs w:val="24"/>
          <w:highlight w:val="none"/>
          <w:u w:val="single"/>
        </w:rPr>
        <w:t>：</w:t>
      </w:r>
    </w:p>
    <w:p>
      <w:pPr>
        <w:snapToGrid w:val="0"/>
        <w:spacing w:line="480" w:lineRule="exact"/>
        <w:ind w:firstLine="480" w:firstLineChars="200"/>
        <w:rPr>
          <w:rFonts w:hAnsi="宋体"/>
          <w:color w:val="auto"/>
          <w:sz w:val="24"/>
          <w:szCs w:val="24"/>
          <w:highlight w:val="none"/>
        </w:rPr>
      </w:pPr>
      <w:r>
        <w:rPr>
          <w:rFonts w:hint="eastAsia" w:hAnsi="宋体" w:cs="宋体"/>
          <w:color w:val="auto"/>
          <w:sz w:val="24"/>
          <w:szCs w:val="24"/>
          <w:highlight w:val="none"/>
        </w:rPr>
        <w:t>兹授权</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（被授权人的姓名）代表我公司参加</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ascii="宋体" w:hAnsi="宋体" w:cs="宋体"/>
          <w:color w:val="auto"/>
          <w:sz w:val="24"/>
          <w:szCs w:val="24"/>
          <w:highlight w:val="none"/>
        </w:rPr>
        <w:t>项目名称</w:t>
      </w:r>
      <w:r>
        <w:rPr>
          <w:rFonts w:hAnsi="宋体"/>
          <w:color w:val="auto"/>
          <w:sz w:val="24"/>
          <w:szCs w:val="24"/>
          <w:highlight w:val="none"/>
        </w:rPr>
        <w:t>)</w:t>
      </w:r>
      <w:r>
        <w:rPr>
          <w:rFonts w:hint="eastAsia" w:hAnsi="宋体" w:cs="宋体"/>
          <w:color w:val="auto"/>
          <w:sz w:val="24"/>
          <w:szCs w:val="24"/>
          <w:highlight w:val="none"/>
        </w:rPr>
        <w:t>项目的</w:t>
      </w:r>
      <w:r>
        <w:rPr>
          <w:rFonts w:hint="eastAsia" w:hAnsi="宋体" w:cs="宋体"/>
          <w:color w:val="auto"/>
          <w:sz w:val="24"/>
          <w:szCs w:val="24"/>
          <w:highlight w:val="none"/>
          <w:lang w:val="en-US" w:eastAsia="zh-CN"/>
        </w:rPr>
        <w:t>招标</w:t>
      </w:r>
      <w:r>
        <w:rPr>
          <w:rFonts w:hint="eastAsia" w:hAnsi="宋体" w:cs="宋体"/>
          <w:color w:val="auto"/>
          <w:sz w:val="24"/>
          <w:szCs w:val="24"/>
          <w:highlight w:val="none"/>
        </w:rPr>
        <w:t>活动，全权处理一切与该项目招标有关的事务。其在办理上述事宜过程中所签署的所有文件我公司均予以承认。</w:t>
      </w:r>
    </w:p>
    <w:p>
      <w:pPr>
        <w:pStyle w:val="25"/>
        <w:adjustRightInd w:val="0"/>
        <w:snapToGrid w:val="0"/>
        <w:spacing w:line="500" w:lineRule="exact"/>
        <w:ind w:firstLine="480" w:firstLineChars="200"/>
        <w:jc w:val="left"/>
        <w:rPr>
          <w:rFonts w:hAnsi="宋体" w:cs="Times New Roman"/>
          <w:color w:val="auto"/>
          <w:kern w:val="0"/>
          <w:sz w:val="24"/>
          <w:szCs w:val="24"/>
          <w:highlight w:val="none"/>
        </w:rPr>
      </w:pPr>
    </w:p>
    <w:p>
      <w:pPr>
        <w:pStyle w:val="25"/>
        <w:adjustRightInd w:val="0"/>
        <w:snapToGrid w:val="0"/>
        <w:spacing w:line="500" w:lineRule="exact"/>
        <w:ind w:firstLine="480" w:firstLineChars="200"/>
        <w:jc w:val="left"/>
        <w:rPr>
          <w:rFonts w:hAnsi="宋体" w:cs="Times New Roman"/>
          <w:color w:val="auto"/>
          <w:kern w:val="0"/>
          <w:sz w:val="24"/>
          <w:szCs w:val="24"/>
          <w:highlight w:val="none"/>
        </w:rPr>
      </w:pPr>
      <w:r>
        <w:rPr>
          <w:rFonts w:hint="eastAsia" w:hAnsi="宋体"/>
          <w:color w:val="auto"/>
          <w:kern w:val="0"/>
          <w:sz w:val="24"/>
          <w:szCs w:val="24"/>
          <w:highlight w:val="none"/>
        </w:rPr>
        <w:t>被授权人无转委托权，特此委托。</w:t>
      </w:r>
    </w:p>
    <w:p>
      <w:pPr>
        <w:pStyle w:val="25"/>
        <w:adjustRightInd w:val="0"/>
        <w:snapToGrid w:val="0"/>
        <w:spacing w:line="500" w:lineRule="exact"/>
        <w:ind w:firstLine="480" w:firstLineChars="200"/>
        <w:jc w:val="left"/>
        <w:rPr>
          <w:rFonts w:hAnsi="宋体" w:cs="Times New Roman"/>
          <w:color w:val="auto"/>
          <w:kern w:val="0"/>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rPr>
        <w:t>附：被授权人情况：姓名：          性别：             年龄：            职务：身份证号码：手机：              传真：</w:t>
      </w:r>
      <w:r>
        <w:rPr>
          <w:rFonts w:ascii="宋体"/>
          <w:color w:val="auto"/>
          <w:sz w:val="24"/>
          <w:szCs w:val="24"/>
          <w:highlight w:val="none"/>
        </w:rPr>
        <w:t> </w:t>
      </w:r>
      <w:r>
        <w:rPr>
          <w:rFonts w:hint="eastAsia" w:ascii="宋体" w:hAnsi="宋体" w:cs="宋体"/>
          <w:color w:val="auto"/>
          <w:sz w:val="24"/>
          <w:szCs w:val="24"/>
          <w:highlight w:val="none"/>
        </w:rPr>
        <w:t>单位名称（公章）                 法定代表人（签字或盖章）</w:t>
      </w:r>
    </w:p>
    <w:p>
      <w:pPr>
        <w:snapToGrid w:val="0"/>
        <w:spacing w:line="520" w:lineRule="exact"/>
        <w:ind w:firstLine="480" w:firstLineChars="200"/>
        <w:rPr>
          <w:rFonts w:ascii="宋体"/>
          <w:color w:val="auto"/>
          <w:sz w:val="24"/>
          <w:szCs w:val="24"/>
          <w:highlight w:val="none"/>
        </w:rPr>
      </w:pPr>
      <w:r>
        <w:rPr>
          <w:rFonts w:hint="eastAsia" w:ascii="宋体" w:hAnsi="宋体" w:cs="宋体"/>
          <w:color w:val="auto"/>
          <w:sz w:val="24"/>
          <w:szCs w:val="24"/>
          <w:highlight w:val="none"/>
        </w:rPr>
        <w:t>年    月    日                 年    月    日</w:t>
      </w:r>
    </w:p>
    <w:p>
      <w:pPr>
        <w:snapToGrid w:val="0"/>
        <w:spacing w:line="520" w:lineRule="exact"/>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r>
        <w:rPr>
          <w:rFonts w:hint="eastAsia" w:ascii="宋体" w:hAnsi="宋体" w:cs="宋体"/>
          <w:color w:val="auto"/>
          <w:sz w:val="24"/>
          <w:szCs w:val="24"/>
          <w:highlight w:val="none"/>
        </w:rPr>
        <w:t>法定代表人身份证复印件</w:t>
      </w:r>
    </w:p>
    <w:p>
      <w:pPr>
        <w:adjustRightInd w:val="0"/>
        <w:snapToGrid w:val="0"/>
        <w:spacing w:line="240" w:lineRule="atLeast"/>
        <w:jc w:val="center"/>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r>
        <w:rPr>
          <w:rFonts w:hint="eastAsia" w:ascii="宋体" w:hAnsi="宋体" w:cs="宋体"/>
          <w:color w:val="auto"/>
          <w:sz w:val="24"/>
          <w:szCs w:val="24"/>
          <w:highlight w:val="none"/>
        </w:rPr>
        <w:t>（粘贴此处）</w:t>
      </w:r>
    </w:p>
    <w:p>
      <w:pPr>
        <w:adjustRightInd w:val="0"/>
        <w:snapToGrid w:val="0"/>
        <w:spacing w:line="240" w:lineRule="atLeast"/>
        <w:jc w:val="center"/>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r>
        <w:rPr>
          <w:rFonts w:hint="eastAsia" w:ascii="宋体" w:hAnsi="宋体" w:cs="宋体"/>
          <w:color w:val="auto"/>
          <w:sz w:val="24"/>
          <w:szCs w:val="24"/>
          <w:highlight w:val="none"/>
        </w:rPr>
        <w:t>被授权人身份证复印件</w:t>
      </w:r>
    </w:p>
    <w:p>
      <w:pPr>
        <w:adjustRightInd w:val="0"/>
        <w:snapToGrid w:val="0"/>
        <w:spacing w:line="240" w:lineRule="atLeast"/>
        <w:jc w:val="center"/>
        <w:rPr>
          <w:rFonts w:ascii="宋体"/>
          <w:color w:val="auto"/>
          <w:sz w:val="24"/>
          <w:szCs w:val="24"/>
          <w:highlight w:val="none"/>
        </w:rPr>
      </w:pPr>
    </w:p>
    <w:p>
      <w:pPr>
        <w:adjustRightInd w:val="0"/>
        <w:snapToGrid w:val="0"/>
        <w:spacing w:line="240" w:lineRule="atLeast"/>
        <w:jc w:val="center"/>
        <w:rPr>
          <w:rFonts w:ascii="宋体"/>
          <w:color w:val="auto"/>
          <w:sz w:val="24"/>
          <w:szCs w:val="24"/>
          <w:highlight w:val="none"/>
        </w:rPr>
      </w:pPr>
      <w:r>
        <w:rPr>
          <w:rFonts w:hint="eastAsia" w:ascii="宋体" w:hAnsi="宋体" w:cs="宋体"/>
          <w:color w:val="auto"/>
          <w:sz w:val="24"/>
          <w:szCs w:val="24"/>
          <w:highlight w:val="none"/>
        </w:rPr>
        <w:t>（粘贴此处）</w:t>
      </w:r>
    </w:p>
    <w:p>
      <w:pPr>
        <w:snapToGrid w:val="0"/>
        <w:spacing w:line="520" w:lineRule="exact"/>
        <w:ind w:firstLine="482" w:firstLineChars="200"/>
        <w:rPr>
          <w:rFonts w:ascii="宋体"/>
          <w:b/>
          <w:bCs/>
          <w:color w:val="auto"/>
          <w:sz w:val="24"/>
          <w:szCs w:val="24"/>
          <w:highlight w:val="none"/>
        </w:rPr>
      </w:pPr>
    </w:p>
    <w:p>
      <w:pPr>
        <w:snapToGrid w:val="0"/>
        <w:spacing w:line="520" w:lineRule="exact"/>
        <w:ind w:firstLine="482" w:firstLineChars="200"/>
        <w:jc w:val="center"/>
        <w:rPr>
          <w:rFonts w:ascii="宋体" w:hAnsi="宋体" w:cs="宋体"/>
          <w:b/>
          <w:bCs/>
          <w:color w:val="auto"/>
          <w:sz w:val="28"/>
          <w:szCs w:val="28"/>
          <w:highlight w:val="none"/>
        </w:rPr>
      </w:pPr>
      <w:r>
        <w:rPr>
          <w:rFonts w:hint="eastAsia" w:ascii="宋体" w:hAnsi="宋体" w:cs="宋体"/>
          <w:b/>
          <w:bCs/>
          <w:color w:val="auto"/>
          <w:sz w:val="24"/>
          <w:szCs w:val="24"/>
          <w:highlight w:val="none"/>
        </w:rPr>
        <w:t>注</w:t>
      </w:r>
      <w:r>
        <w:rPr>
          <w:rFonts w:ascii="宋体" w:hAnsi="宋体" w:cs="宋体"/>
          <w:b/>
          <w:bCs/>
          <w:color w:val="auto"/>
          <w:sz w:val="24"/>
          <w:szCs w:val="24"/>
          <w:highlight w:val="none"/>
        </w:rPr>
        <w:t>:</w:t>
      </w:r>
      <w:r>
        <w:rPr>
          <w:rFonts w:hint="eastAsia" w:ascii="宋体" w:hAnsi="宋体" w:cs="宋体"/>
          <w:color w:val="auto"/>
          <w:sz w:val="24"/>
          <w:szCs w:val="24"/>
          <w:highlight w:val="none"/>
        </w:rPr>
        <w:t>如为被授权人参加投标时，须将身份证原件带至开标现场备查。</w:t>
      </w:r>
      <w:r>
        <w:rPr>
          <w:rFonts w:ascii="宋体"/>
          <w:b/>
          <w:bCs/>
          <w:color w:val="auto"/>
          <w:sz w:val="28"/>
          <w:szCs w:val="28"/>
          <w:highlight w:val="none"/>
        </w:rPr>
        <w:br w:type="page"/>
      </w:r>
      <w:r>
        <w:rPr>
          <w:rFonts w:ascii="宋体" w:hAnsi="宋体" w:cs="宋体"/>
          <w:b/>
          <w:bCs/>
          <w:color w:val="auto"/>
          <w:sz w:val="28"/>
          <w:szCs w:val="28"/>
          <w:highlight w:val="none"/>
        </w:rPr>
        <w:t>3</w:t>
      </w:r>
      <w:r>
        <w:rPr>
          <w:rFonts w:hint="eastAsia" w:ascii="宋体" w:hAnsi="宋体" w:cs="宋体"/>
          <w:b/>
          <w:bCs/>
          <w:color w:val="auto"/>
          <w:sz w:val="28"/>
          <w:szCs w:val="28"/>
          <w:highlight w:val="none"/>
        </w:rPr>
        <w:t>、无重大违法记录声明</w:t>
      </w:r>
    </w:p>
    <w:p>
      <w:pPr>
        <w:snapToGrid w:val="0"/>
        <w:spacing w:line="52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lang w:eastAsia="zh-CN"/>
        </w:rPr>
        <w:t>南通市保安服务有限公司</w:t>
      </w:r>
      <w:r>
        <w:rPr>
          <w:rFonts w:hint="eastAsia" w:ascii="宋体" w:hAnsi="宋体" w:cs="宋体"/>
          <w:color w:val="auto"/>
          <w:sz w:val="24"/>
          <w:szCs w:val="24"/>
          <w:highlight w:val="none"/>
          <w:u w:val="single"/>
        </w:rPr>
        <w:t>：</w:t>
      </w:r>
    </w:p>
    <w:p>
      <w:pPr>
        <w:snapToGrid w:val="0"/>
        <w:spacing w:line="520" w:lineRule="exact"/>
        <w:ind w:firstLine="960" w:firstLineChars="400"/>
        <w:rPr>
          <w:rFonts w:ascii="宋体"/>
          <w:color w:val="auto"/>
          <w:sz w:val="24"/>
          <w:szCs w:val="24"/>
          <w:highlight w:val="none"/>
        </w:rPr>
      </w:pPr>
      <w:r>
        <w:rPr>
          <w:rFonts w:hint="eastAsia" w:ascii="宋体" w:hAnsi="宋体" w:cs="宋体"/>
          <w:color w:val="auto"/>
          <w:sz w:val="24"/>
          <w:szCs w:val="24"/>
          <w:highlight w:val="none"/>
        </w:rPr>
        <w:t>我单位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名称）郑重声明：参加</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rPr>
        <w:t>前</w:t>
      </w:r>
      <w:r>
        <w:rPr>
          <w:rFonts w:ascii="宋体" w:hAnsi="宋体" w:cs="宋体"/>
          <w:color w:val="auto"/>
          <w:sz w:val="24"/>
          <w:szCs w:val="24"/>
          <w:highlight w:val="none"/>
        </w:rPr>
        <w:t>3</w:t>
      </w:r>
      <w:r>
        <w:rPr>
          <w:rFonts w:hint="eastAsia" w:ascii="宋体" w:hAnsi="宋体" w:cs="宋体"/>
          <w:color w:val="auto"/>
          <w:sz w:val="24"/>
          <w:szCs w:val="24"/>
          <w:highlight w:val="none"/>
        </w:rPr>
        <w:t>年内在经营活动中</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（在下划线上如实填写：有或没有）重大违法记录。</w:t>
      </w:r>
    </w:p>
    <w:p>
      <w:pPr>
        <w:spacing w:line="360" w:lineRule="auto"/>
        <w:ind w:firstLine="480"/>
        <w:rPr>
          <w:rFonts w:ascii="宋体"/>
          <w:color w:val="auto"/>
          <w:sz w:val="24"/>
          <w:szCs w:val="24"/>
          <w:highlight w:val="none"/>
        </w:rPr>
      </w:pPr>
    </w:p>
    <w:p>
      <w:pPr>
        <w:pStyle w:val="2"/>
        <w:rPr>
          <w:color w:val="auto"/>
          <w:highlight w:val="none"/>
        </w:rPr>
      </w:pPr>
    </w:p>
    <w:p>
      <w:pPr>
        <w:spacing w:line="360" w:lineRule="auto"/>
        <w:ind w:firstLine="480"/>
        <w:rPr>
          <w:rFonts w:ascii="宋体"/>
          <w:color w:val="auto"/>
          <w:sz w:val="24"/>
          <w:szCs w:val="24"/>
          <w:highlight w:val="none"/>
        </w:rPr>
      </w:pPr>
    </w:p>
    <w:p>
      <w:pPr>
        <w:spacing w:line="360" w:lineRule="auto"/>
        <w:ind w:firstLine="5520" w:firstLineChars="2300"/>
        <w:rPr>
          <w:rFonts w:ascii="宋体"/>
          <w:color w:val="auto"/>
          <w:sz w:val="24"/>
          <w:szCs w:val="24"/>
          <w:highlight w:val="none"/>
        </w:rPr>
      </w:pPr>
      <w:r>
        <w:rPr>
          <w:rFonts w:hint="eastAsia" w:ascii="宋体" w:hAnsi="宋体" w:cs="宋体"/>
          <w:color w:val="auto"/>
          <w:sz w:val="24"/>
          <w:szCs w:val="24"/>
          <w:highlight w:val="none"/>
        </w:rPr>
        <w:t>声明人：（公章）</w:t>
      </w:r>
    </w:p>
    <w:p>
      <w:pPr>
        <w:spacing w:line="360" w:lineRule="auto"/>
        <w:jc w:val="center"/>
        <w:rPr>
          <w:rFonts w:ascii="宋体"/>
          <w:color w:val="auto"/>
          <w:sz w:val="24"/>
          <w:szCs w:val="24"/>
          <w:highlight w:val="none"/>
        </w:rPr>
      </w:pPr>
      <w:r>
        <w:rPr>
          <w:rFonts w:hint="eastAsia" w:ascii="宋体" w:hAnsi="宋体" w:cs="宋体"/>
          <w:color w:val="auto"/>
          <w:sz w:val="24"/>
          <w:szCs w:val="24"/>
          <w:highlight w:val="none"/>
        </w:rPr>
        <w:t xml:space="preserve">                                      年   月   日</w:t>
      </w:r>
    </w:p>
    <w:p>
      <w:pPr>
        <w:snapToGrid w:val="0"/>
        <w:spacing w:line="360" w:lineRule="auto"/>
        <w:jc w:val="center"/>
        <w:outlineLvl w:val="4"/>
        <w:rPr>
          <w:rFonts w:ascii="宋体"/>
          <w:b/>
          <w:bCs/>
          <w:color w:val="auto"/>
          <w:sz w:val="28"/>
          <w:szCs w:val="28"/>
          <w:highlight w:val="none"/>
        </w:rPr>
      </w:pPr>
    </w:p>
    <w:p>
      <w:pPr>
        <w:snapToGrid w:val="0"/>
        <w:spacing w:line="520" w:lineRule="exact"/>
        <w:jc w:val="center"/>
        <w:outlineLvl w:val="4"/>
        <w:rPr>
          <w:rFonts w:ascii="宋体"/>
          <w:b/>
          <w:bCs/>
          <w:color w:val="auto"/>
          <w:sz w:val="28"/>
          <w:szCs w:val="28"/>
          <w:highlight w:val="none"/>
        </w:rPr>
      </w:pPr>
      <w:r>
        <w:rPr>
          <w:rFonts w:ascii="宋体"/>
          <w:b/>
          <w:bCs/>
          <w:color w:val="auto"/>
          <w:sz w:val="28"/>
          <w:szCs w:val="28"/>
          <w:highlight w:val="none"/>
        </w:rPr>
        <w:br w:type="page"/>
      </w:r>
      <w:r>
        <w:rPr>
          <w:rFonts w:ascii="宋体" w:hAnsi="宋体" w:cs="宋体"/>
          <w:b/>
          <w:bCs/>
          <w:color w:val="auto"/>
          <w:sz w:val="28"/>
          <w:szCs w:val="28"/>
          <w:highlight w:val="none"/>
        </w:rPr>
        <w:t>4</w:t>
      </w:r>
      <w:r>
        <w:rPr>
          <w:rFonts w:hint="eastAsia" w:ascii="宋体" w:hAnsi="宋体" w:cs="宋体"/>
          <w:b/>
          <w:bCs/>
          <w:color w:val="auto"/>
          <w:sz w:val="28"/>
          <w:szCs w:val="28"/>
          <w:highlight w:val="none"/>
        </w:rPr>
        <w:t>、关于资格文件的声明函</w:t>
      </w:r>
    </w:p>
    <w:p>
      <w:pPr>
        <w:pStyle w:val="15"/>
        <w:overflowPunct w:val="0"/>
        <w:spacing w:line="520" w:lineRule="exact"/>
        <w:jc w:val="center"/>
        <w:rPr>
          <w:rFonts w:ascii="宋体" w:cs="Times New Roman"/>
          <w:color w:val="auto"/>
          <w:sz w:val="28"/>
          <w:szCs w:val="28"/>
          <w:highlight w:val="none"/>
        </w:rPr>
      </w:pPr>
    </w:p>
    <w:p>
      <w:pPr>
        <w:pStyle w:val="15"/>
        <w:overflowPunct w:val="0"/>
        <w:spacing w:line="520" w:lineRule="exact"/>
        <w:ind w:firstLine="0"/>
        <w:rPr>
          <w:rFonts w:ascii="宋体" w:cs="Times New Roman"/>
          <w:color w:val="auto"/>
          <w:sz w:val="24"/>
          <w:szCs w:val="24"/>
          <w:highlight w:val="none"/>
        </w:rPr>
      </w:pPr>
      <w:r>
        <w:rPr>
          <w:rFonts w:hint="eastAsia" w:ascii="宋体" w:hAnsi="宋体" w:cs="宋体"/>
          <w:color w:val="auto"/>
          <w:sz w:val="24"/>
          <w:szCs w:val="24"/>
          <w:highlight w:val="none"/>
          <w:u w:val="single"/>
          <w:lang w:eastAsia="zh-CN"/>
        </w:rPr>
        <w:t>南通市保安服务有限公司</w:t>
      </w:r>
      <w:r>
        <w:rPr>
          <w:rFonts w:hint="eastAsia" w:ascii="宋体" w:hAnsi="宋体" w:cs="宋体"/>
          <w:color w:val="auto"/>
          <w:sz w:val="24"/>
          <w:szCs w:val="24"/>
          <w:highlight w:val="none"/>
          <w:u w:val="single"/>
        </w:rPr>
        <w:t>：</w:t>
      </w:r>
    </w:p>
    <w:p>
      <w:pPr>
        <w:pStyle w:val="15"/>
        <w:overflowPunct w:val="0"/>
        <w:spacing w:line="520" w:lineRule="exact"/>
        <w:ind w:firstLine="660"/>
        <w:rPr>
          <w:rFonts w:ascii="宋体" w:cs="Times New Roman"/>
          <w:color w:val="auto"/>
          <w:sz w:val="24"/>
          <w:szCs w:val="24"/>
          <w:highlight w:val="none"/>
        </w:rPr>
      </w:pPr>
      <w:r>
        <w:rPr>
          <w:rFonts w:hint="eastAsia" w:ascii="宋体" w:hAnsi="宋体" w:cs="宋体"/>
          <w:color w:val="auto"/>
          <w:sz w:val="24"/>
          <w:szCs w:val="24"/>
          <w:highlight w:val="none"/>
        </w:rPr>
        <w:t xml:space="preserve">本公司愿就由贵单位组织实施的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（招标项目名称</w:t>
      </w:r>
      <w:r>
        <w:rPr>
          <w:rFonts w:ascii="宋体" w:hAnsi="宋体" w:cs="宋体"/>
          <w:color w:val="auto"/>
          <w:sz w:val="24"/>
          <w:szCs w:val="24"/>
          <w:highlight w:val="none"/>
        </w:rPr>
        <w:t>)</w:t>
      </w:r>
      <w:r>
        <w:rPr>
          <w:rFonts w:hint="eastAsia" w:ascii="宋体" w:hAnsi="宋体" w:cs="宋体"/>
          <w:color w:val="auto"/>
          <w:sz w:val="24"/>
          <w:szCs w:val="24"/>
          <w:highlight w:val="none"/>
        </w:rPr>
        <w:t>招标活动进行投标。本公司所提交的投标文件中所有关于投标资格的文件、证明和陈述均是真实的、准确的。若与真实情况不符，本公司愿意承担由此而产生的一切后果。</w:t>
      </w:r>
    </w:p>
    <w:p>
      <w:pPr>
        <w:pStyle w:val="15"/>
        <w:overflowPunct w:val="0"/>
        <w:spacing w:line="520" w:lineRule="exact"/>
        <w:rPr>
          <w:rFonts w:ascii="宋体" w:cs="Times New Roman"/>
          <w:color w:val="auto"/>
          <w:sz w:val="24"/>
          <w:szCs w:val="24"/>
          <w:highlight w:val="none"/>
        </w:rPr>
      </w:pPr>
    </w:p>
    <w:p>
      <w:pPr>
        <w:pStyle w:val="15"/>
        <w:overflowPunct w:val="0"/>
        <w:spacing w:line="520" w:lineRule="exact"/>
        <w:rPr>
          <w:rFonts w:ascii="宋体" w:cs="Times New Roman"/>
          <w:color w:val="auto"/>
          <w:sz w:val="24"/>
          <w:szCs w:val="24"/>
          <w:highlight w:val="none"/>
        </w:rPr>
      </w:pPr>
    </w:p>
    <w:p>
      <w:pPr>
        <w:pStyle w:val="15"/>
        <w:overflowPunct w:val="0"/>
        <w:spacing w:line="520" w:lineRule="exact"/>
        <w:rPr>
          <w:rFonts w:ascii="宋体" w:cs="Times New Roman"/>
          <w:color w:val="auto"/>
          <w:sz w:val="24"/>
          <w:szCs w:val="24"/>
          <w:highlight w:val="none"/>
        </w:rPr>
      </w:pPr>
    </w:p>
    <w:p>
      <w:pPr>
        <w:pStyle w:val="15"/>
        <w:overflowPunct w:val="0"/>
        <w:spacing w:line="520" w:lineRule="exact"/>
        <w:rPr>
          <w:rFonts w:ascii="宋体" w:cs="Times New Roman"/>
          <w:color w:val="auto"/>
          <w:sz w:val="24"/>
          <w:szCs w:val="24"/>
          <w:highlight w:val="none"/>
        </w:rPr>
      </w:pPr>
      <w:r>
        <w:rPr>
          <w:rFonts w:ascii="宋体" w:cs="Times New Roman"/>
          <w:color w:val="auto"/>
          <w:sz w:val="24"/>
          <w:szCs w:val="24"/>
          <w:highlight w:val="none"/>
        </w:rPr>
        <w:tab/>
      </w:r>
      <w:r>
        <w:rPr>
          <w:rFonts w:ascii="宋体" w:cs="Times New Roman"/>
          <w:color w:val="auto"/>
          <w:sz w:val="24"/>
          <w:szCs w:val="24"/>
          <w:highlight w:val="none"/>
        </w:rPr>
        <w:tab/>
      </w:r>
      <w:r>
        <w:rPr>
          <w:rFonts w:ascii="宋体" w:cs="Times New Roman"/>
          <w:color w:val="auto"/>
          <w:sz w:val="24"/>
          <w:szCs w:val="24"/>
          <w:highlight w:val="none"/>
        </w:rPr>
        <w:tab/>
      </w:r>
      <w:r>
        <w:rPr>
          <w:rFonts w:ascii="宋体" w:cs="Times New Roman"/>
          <w:color w:val="auto"/>
          <w:sz w:val="24"/>
          <w:szCs w:val="24"/>
          <w:highlight w:val="none"/>
        </w:rPr>
        <w:tab/>
      </w:r>
      <w:r>
        <w:rPr>
          <w:rFonts w:hint="eastAsia" w:ascii="宋体" w:cs="Times New Roman"/>
          <w:color w:val="auto"/>
          <w:sz w:val="24"/>
          <w:szCs w:val="24"/>
          <w:highlight w:val="none"/>
        </w:rPr>
        <w:t xml:space="preserve">        </w:t>
      </w: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）法定代表人（签字或盖章）：</w:t>
      </w:r>
    </w:p>
    <w:p>
      <w:pPr>
        <w:pStyle w:val="15"/>
        <w:overflowPunct w:val="0"/>
        <w:spacing w:line="520" w:lineRule="exact"/>
        <w:ind w:left="1700" w:firstLine="425"/>
        <w:rPr>
          <w:rFonts w:ascii="宋体" w:cs="Times New Roman"/>
          <w:color w:val="auto"/>
          <w:sz w:val="24"/>
          <w:szCs w:val="24"/>
          <w:highlight w:val="none"/>
        </w:rPr>
      </w:pPr>
    </w:p>
    <w:p>
      <w:pPr>
        <w:pStyle w:val="15"/>
        <w:overflowPunct w:val="0"/>
        <w:spacing w:line="520" w:lineRule="exact"/>
        <w:ind w:left="1700" w:firstLine="3240" w:firstLineChars="1350"/>
        <w:rPr>
          <w:rFonts w:ascii="宋体" w:cs="Times New Roman"/>
          <w:color w:val="auto"/>
          <w:sz w:val="24"/>
          <w:szCs w:val="24"/>
          <w:highlight w:val="none"/>
        </w:rPr>
      </w:pPr>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）公章：</w:t>
      </w:r>
    </w:p>
    <w:p>
      <w:pPr>
        <w:pStyle w:val="15"/>
        <w:overflowPunct w:val="0"/>
        <w:spacing w:line="520" w:lineRule="exact"/>
        <w:rPr>
          <w:rFonts w:ascii="宋体" w:cs="Times New Roman"/>
          <w:color w:val="auto"/>
          <w:sz w:val="24"/>
          <w:szCs w:val="24"/>
          <w:highlight w:val="none"/>
        </w:rPr>
      </w:pPr>
    </w:p>
    <w:p>
      <w:pPr>
        <w:pStyle w:val="15"/>
        <w:overflowPunct w:val="0"/>
        <w:spacing w:line="520" w:lineRule="exact"/>
        <w:ind w:right="560" w:firstLine="5760" w:firstLineChars="2400"/>
        <w:rPr>
          <w:rFonts w:ascii="宋体" w:cs="Times New Roman"/>
          <w:color w:val="auto"/>
          <w:sz w:val="24"/>
          <w:szCs w:val="24"/>
          <w:highlight w:val="none"/>
        </w:rPr>
      </w:pPr>
      <w:r>
        <w:rPr>
          <w:rFonts w:hint="eastAsia" w:ascii="宋体" w:hAnsi="宋体" w:cs="宋体"/>
          <w:color w:val="auto"/>
          <w:sz w:val="24"/>
          <w:szCs w:val="24"/>
          <w:highlight w:val="none"/>
        </w:rPr>
        <w:t>年</w:t>
      </w:r>
      <w:r>
        <w:rPr>
          <w:rFonts w:ascii="宋体" w:cs="Times New Roman"/>
          <w:color w:val="auto"/>
          <w:sz w:val="24"/>
          <w:szCs w:val="24"/>
          <w:highlight w:val="none"/>
        </w:rPr>
        <w:tab/>
      </w:r>
      <w:r>
        <w:rPr>
          <w:rFonts w:hint="eastAsia" w:ascii="宋体" w:hAnsi="宋体" w:cs="宋体"/>
          <w:color w:val="auto"/>
          <w:sz w:val="24"/>
          <w:szCs w:val="24"/>
          <w:highlight w:val="none"/>
        </w:rPr>
        <w:t>月</w:t>
      </w:r>
      <w:r>
        <w:rPr>
          <w:rFonts w:ascii="宋体" w:hAnsi="宋体" w:cs="宋体"/>
          <w:color w:val="auto"/>
          <w:sz w:val="24"/>
          <w:szCs w:val="24"/>
          <w:highlight w:val="none"/>
        </w:rPr>
        <w:tab/>
      </w:r>
      <w:r>
        <w:rPr>
          <w:rFonts w:hint="eastAsia" w:ascii="宋体" w:hAnsi="宋体" w:cs="宋体"/>
          <w:color w:val="auto"/>
          <w:sz w:val="24"/>
          <w:szCs w:val="24"/>
          <w:highlight w:val="none"/>
        </w:rPr>
        <w:t xml:space="preserve">  日</w:t>
      </w:r>
    </w:p>
    <w:p>
      <w:pPr>
        <w:snapToGrid w:val="0"/>
        <w:spacing w:line="520" w:lineRule="exact"/>
        <w:jc w:val="center"/>
        <w:outlineLvl w:val="3"/>
        <w:rPr>
          <w:rFonts w:ascii="宋体"/>
          <w:b/>
          <w:bCs/>
          <w:color w:val="auto"/>
          <w:sz w:val="24"/>
          <w:szCs w:val="24"/>
          <w:highlight w:val="none"/>
        </w:rPr>
      </w:pPr>
    </w:p>
    <w:p>
      <w:pPr>
        <w:snapToGrid w:val="0"/>
        <w:spacing w:line="520" w:lineRule="exact"/>
        <w:outlineLvl w:val="3"/>
        <w:rPr>
          <w:rFonts w:ascii="宋体"/>
          <w:b/>
          <w:bCs/>
          <w:color w:val="auto"/>
          <w:sz w:val="24"/>
          <w:szCs w:val="24"/>
          <w:highlight w:val="none"/>
        </w:rPr>
      </w:pPr>
    </w:p>
    <w:p>
      <w:pPr>
        <w:snapToGrid w:val="0"/>
        <w:spacing w:line="520" w:lineRule="exact"/>
        <w:jc w:val="center"/>
        <w:outlineLvl w:val="3"/>
        <w:rPr>
          <w:rFonts w:hint="eastAsia" w:ascii="宋体" w:hAnsi="宋体" w:cs="宋体"/>
          <w:b/>
          <w:bCs/>
          <w:color w:val="auto"/>
          <w:sz w:val="28"/>
          <w:szCs w:val="28"/>
          <w:highlight w:val="none"/>
          <w:lang w:val="en-US" w:eastAsia="zh-CN"/>
        </w:rPr>
      </w:pPr>
      <w:r>
        <w:rPr>
          <w:rFonts w:ascii="宋体"/>
          <w:b/>
          <w:bCs/>
          <w:color w:val="auto"/>
          <w:sz w:val="24"/>
          <w:szCs w:val="24"/>
          <w:highlight w:val="none"/>
        </w:rPr>
        <w:br w:type="page"/>
      </w:r>
      <w:r>
        <w:rPr>
          <w:rFonts w:hint="eastAsia" w:ascii="宋体" w:hAnsi="宋体" w:cs="宋体"/>
          <w:b/>
          <w:bCs/>
          <w:color w:val="auto"/>
          <w:sz w:val="28"/>
          <w:szCs w:val="28"/>
          <w:highlight w:val="none"/>
          <w:lang w:val="en-US" w:eastAsia="zh-CN"/>
        </w:rPr>
        <w:t>5、投标报价总表</w:t>
      </w:r>
    </w:p>
    <w:tbl>
      <w:tblPr>
        <w:tblStyle w:val="52"/>
        <w:tblW w:w="959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660" w:type="dxa"/>
            <w:vAlign w:val="center"/>
          </w:tcPr>
          <w:p>
            <w:pPr>
              <w:spacing w:line="480" w:lineRule="exact"/>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6939" w:type="dxa"/>
            <w:vAlign w:val="center"/>
          </w:tcPr>
          <w:p>
            <w:pPr>
              <w:spacing w:line="480" w:lineRule="exact"/>
              <w:jc w:val="center"/>
              <w:rPr>
                <w:rFonts w:asci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660" w:type="dxa"/>
            <w:vAlign w:val="center"/>
          </w:tcPr>
          <w:p>
            <w:pPr>
              <w:spacing w:line="480" w:lineRule="exact"/>
              <w:jc w:val="center"/>
              <w:rPr>
                <w:rFonts w:ascii="宋体"/>
                <w:color w:val="auto"/>
                <w:sz w:val="24"/>
                <w:szCs w:val="24"/>
                <w:highlight w:val="none"/>
              </w:rPr>
            </w:pPr>
            <w:r>
              <w:rPr>
                <w:rFonts w:hint="eastAsia" w:ascii="宋体" w:hAnsi="宋体" w:cs="宋体"/>
                <w:color w:val="auto"/>
                <w:sz w:val="24"/>
                <w:szCs w:val="24"/>
                <w:highlight w:val="none"/>
                <w:lang w:eastAsia="zh-CN"/>
              </w:rPr>
              <w:t>投标报价</w:t>
            </w:r>
            <w:r>
              <w:rPr>
                <w:rFonts w:hint="eastAsia" w:ascii="宋体" w:hAnsi="宋体" w:cs="宋体"/>
                <w:color w:val="auto"/>
                <w:sz w:val="24"/>
                <w:szCs w:val="24"/>
                <w:highlight w:val="none"/>
              </w:rPr>
              <w:t>总计</w:t>
            </w:r>
          </w:p>
        </w:tc>
        <w:tc>
          <w:tcPr>
            <w:tcW w:w="6939" w:type="dxa"/>
            <w:vAlign w:val="center"/>
          </w:tcPr>
          <w:p>
            <w:pPr>
              <w:spacing w:line="480" w:lineRule="exact"/>
              <w:rPr>
                <w:rFonts w:ascii="宋体"/>
                <w:color w:val="auto"/>
                <w:sz w:val="24"/>
                <w:szCs w:val="24"/>
                <w:highlight w:val="none"/>
                <w:u w:val="single"/>
              </w:rPr>
            </w:pPr>
            <w:r>
              <w:rPr>
                <w:rFonts w:hint="eastAsia" w:ascii="宋体" w:cs="宋体"/>
                <w:color w:val="auto"/>
                <w:sz w:val="24"/>
                <w:szCs w:val="24"/>
                <w:highlight w:val="none"/>
              </w:rPr>
              <w:t>￥</w:t>
            </w:r>
            <w:r>
              <w:rPr>
                <w:rFonts w:hint="eastAsia" w:ascii="宋体" w:cs="宋体"/>
                <w:color w:val="auto"/>
                <w:sz w:val="24"/>
                <w:szCs w:val="24"/>
                <w:highlight w:val="none"/>
                <w:u w:val="single"/>
              </w:rPr>
              <w:t xml:space="preserve">             </w:t>
            </w:r>
            <w:r>
              <w:rPr>
                <w:rFonts w:hint="eastAsia" w:ascii="宋体" w:hAnsi="宋体" w:cs="宋体"/>
                <w:color w:val="auto"/>
                <w:sz w:val="24"/>
                <w:szCs w:val="24"/>
                <w:highlight w:val="none"/>
                <w:u w:val="single"/>
              </w:rPr>
              <w:t>元</w:t>
            </w:r>
            <w:r>
              <w:rPr>
                <w:rFonts w:hint="eastAsia" w:ascii="宋体" w:hAnsi="宋体" w:cs="宋体"/>
                <w:color w:val="auto"/>
                <w:sz w:val="24"/>
                <w:szCs w:val="24"/>
                <w:highlight w:val="none"/>
                <w:u w:val="singl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660" w:type="dxa"/>
            <w:vAlign w:val="center"/>
          </w:tcPr>
          <w:p>
            <w:pPr>
              <w:spacing w:line="480" w:lineRule="exact"/>
              <w:jc w:val="center"/>
              <w:rPr>
                <w:rFonts w:ascii="宋体" w:hAnsi="宋体" w:cs="宋体"/>
                <w:color w:val="auto"/>
                <w:sz w:val="24"/>
                <w:szCs w:val="24"/>
                <w:highlight w:val="none"/>
              </w:rPr>
            </w:pPr>
          </w:p>
        </w:tc>
        <w:tc>
          <w:tcPr>
            <w:tcW w:w="6939" w:type="dxa"/>
            <w:vAlign w:val="center"/>
          </w:tcPr>
          <w:p>
            <w:pPr>
              <w:spacing w:line="480" w:lineRule="exact"/>
              <w:rPr>
                <w:rFonts w:ascii="宋体" w:cs="宋体"/>
                <w:color w:val="auto"/>
                <w:sz w:val="24"/>
                <w:szCs w:val="24"/>
                <w:highlight w:val="none"/>
              </w:rPr>
            </w:pPr>
          </w:p>
        </w:tc>
      </w:tr>
    </w:tbl>
    <w:p>
      <w:pPr>
        <w:snapToGrid w:val="0"/>
        <w:spacing w:line="520" w:lineRule="exact"/>
        <w:rPr>
          <w:rFonts w:ascii="宋体"/>
          <w:color w:val="auto"/>
          <w:sz w:val="24"/>
          <w:szCs w:val="24"/>
          <w:highlight w:val="none"/>
        </w:rPr>
      </w:pPr>
    </w:p>
    <w:p>
      <w:pPr>
        <w:snapToGrid w:val="0"/>
        <w:spacing w:line="520" w:lineRule="exact"/>
        <w:rPr>
          <w:rFonts w:ascii="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单位（盖章）：法定代表人或被授权人（签字或盖章）：</w:t>
      </w:r>
    </w:p>
    <w:p>
      <w:pPr>
        <w:snapToGrid w:val="0"/>
        <w:spacing w:line="520" w:lineRule="exact"/>
        <w:ind w:firstLine="5160" w:firstLineChars="215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snapToGrid w:val="0"/>
        <w:spacing w:line="520" w:lineRule="exact"/>
        <w:ind w:firstLine="240" w:firstLineChars="100"/>
        <w:rPr>
          <w:rFonts w:ascii="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、本表式，不得自行改动。</w:t>
      </w:r>
    </w:p>
    <w:p>
      <w:pPr>
        <w:snapToGrid w:val="0"/>
        <w:spacing w:line="520" w:lineRule="exact"/>
        <w:ind w:firstLine="720" w:firstLineChars="3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以上报价中含制作、安装、运输、材料费上涨等市场风险及税费等</w:t>
      </w:r>
      <w:r>
        <w:rPr>
          <w:rFonts w:hint="eastAsia" w:ascii="宋体" w:hAnsi="宋体" w:cs="宋体"/>
          <w:color w:val="auto"/>
          <w:sz w:val="24"/>
          <w:szCs w:val="24"/>
          <w:highlight w:val="none"/>
          <w:lang w:val="en-US" w:eastAsia="zh-CN"/>
        </w:rPr>
        <w:t>为完成本次项目</w:t>
      </w:r>
      <w:r>
        <w:rPr>
          <w:rFonts w:hint="eastAsia" w:ascii="宋体" w:hAnsi="宋体" w:cs="宋体"/>
          <w:color w:val="auto"/>
          <w:sz w:val="24"/>
          <w:szCs w:val="24"/>
          <w:highlight w:val="none"/>
        </w:rPr>
        <w:t>所</w:t>
      </w:r>
      <w:r>
        <w:rPr>
          <w:rFonts w:hint="eastAsia" w:ascii="宋体" w:hAnsi="宋体" w:cs="宋体"/>
          <w:color w:val="auto"/>
          <w:sz w:val="24"/>
          <w:szCs w:val="24"/>
          <w:highlight w:val="none"/>
          <w:lang w:val="en-US" w:eastAsia="zh-CN"/>
        </w:rPr>
        <w:t>需的一切</w:t>
      </w:r>
      <w:r>
        <w:rPr>
          <w:rFonts w:hint="eastAsia" w:ascii="宋体" w:hAnsi="宋体" w:cs="宋体"/>
          <w:color w:val="auto"/>
          <w:sz w:val="24"/>
          <w:szCs w:val="24"/>
          <w:highlight w:val="none"/>
        </w:rPr>
        <w:t>费用</w:t>
      </w:r>
      <w:r>
        <w:rPr>
          <w:rFonts w:hint="eastAsia" w:ascii="宋体" w:hAnsi="宋体" w:cs="宋体"/>
          <w:color w:val="auto"/>
          <w:sz w:val="24"/>
          <w:szCs w:val="24"/>
          <w:highlight w:val="none"/>
          <w:lang w:eastAsia="zh-CN"/>
        </w:rPr>
        <w:t>。</w:t>
      </w: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pStyle w:val="2"/>
        <w:rPr>
          <w:rFonts w:ascii="宋体"/>
          <w:color w:val="auto"/>
          <w:highlight w:val="none"/>
        </w:rPr>
      </w:pPr>
    </w:p>
    <w:p>
      <w:pPr>
        <w:widowControl/>
        <w:jc w:val="center"/>
        <w:rPr>
          <w:rFonts w:hint="eastAsia" w:ascii="宋体" w:hAnsi="宋体" w:eastAsia="宋体" w:cs="宋体"/>
          <w:b/>
          <w:bCs/>
          <w:color w:val="auto"/>
          <w:sz w:val="28"/>
          <w:szCs w:val="28"/>
          <w:highlight w:val="none"/>
          <w:lang w:eastAsia="zh-CN"/>
        </w:rPr>
      </w:pPr>
      <w:r>
        <w:rPr>
          <w:rFonts w:ascii="宋体" w:hAnsi="宋体" w:cs="宋体"/>
          <w:b/>
          <w:bCs/>
          <w:color w:val="auto"/>
          <w:sz w:val="28"/>
          <w:szCs w:val="28"/>
          <w:highlight w:val="none"/>
        </w:rPr>
        <w:br w:type="page"/>
      </w:r>
      <w:r>
        <w:rPr>
          <w:rFonts w:hint="eastAsia" w:ascii="宋体" w:hAnsi="宋体" w:cs="宋体"/>
          <w:b/>
          <w:bCs/>
          <w:color w:val="auto"/>
          <w:sz w:val="28"/>
          <w:szCs w:val="28"/>
          <w:highlight w:val="none"/>
          <w:lang w:val="en-US" w:eastAsia="zh-CN"/>
        </w:rPr>
        <w:t>10</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投标</w:t>
      </w:r>
      <w:r>
        <w:rPr>
          <w:rFonts w:hint="eastAsia" w:ascii="宋体" w:hAnsi="宋体" w:cs="宋体"/>
          <w:b/>
          <w:bCs/>
          <w:color w:val="auto"/>
          <w:sz w:val="28"/>
          <w:szCs w:val="28"/>
          <w:highlight w:val="none"/>
        </w:rPr>
        <w:t>报价明细表</w:t>
      </w:r>
      <w:r>
        <w:rPr>
          <w:rFonts w:hint="eastAsia" w:ascii="宋体" w:hAnsi="宋体" w:cs="宋体"/>
          <w:b/>
          <w:bCs/>
          <w:color w:val="auto"/>
          <w:sz w:val="28"/>
          <w:szCs w:val="28"/>
          <w:highlight w:val="none"/>
          <w:lang w:eastAsia="zh-CN"/>
        </w:rPr>
        <w:t>（格式自拟）</w:t>
      </w:r>
    </w:p>
    <w:p>
      <w:pPr>
        <w:ind w:firstLine="4939" w:firstLineChars="2050"/>
        <w:rPr>
          <w:rFonts w:hint="eastAsia" w:ascii="宋体" w:eastAsia="宋体"/>
          <w:b/>
          <w:bCs/>
          <w:color w:val="auto"/>
          <w:sz w:val="24"/>
          <w:szCs w:val="24"/>
          <w:highlight w:val="none"/>
          <w:lang w:eastAsia="zh-CN"/>
        </w:rPr>
      </w:pPr>
    </w:p>
    <w:sectPr>
      <w:headerReference r:id="rId5" w:type="default"/>
      <w:footerReference r:id="rId6" w:type="default"/>
      <w:pgSz w:w="11906" w:h="16838"/>
      <w:pgMar w:top="1361" w:right="1361" w:bottom="1361" w:left="1361" w:header="851" w:footer="992" w:gutter="0"/>
      <w:pgBorders>
        <w:top w:val="none" w:sz="0" w:space="0"/>
        <w:left w:val="none" w:sz="0" w:space="0"/>
        <w:bottom w:val="none" w:sz="0" w:space="0"/>
        <w:right w:val="none" w:sz="0" w:space="0"/>
      </w:pgBorders>
      <w:pgNumType w:fmt="decimal"/>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- 1 -</w:t>
                    </w:r>
                    <w:r>
                      <w:fldChar w:fldCharType="end"/>
                    </w:r>
                  </w:p>
                </w:txbxContent>
              </v:textbox>
            </v:shape>
          </w:pict>
        </mc:Fallback>
      </mc:AlternateContent>
    </w:r>
  </w:p>
  <w:p>
    <w:pPr>
      <w:pStyle w:val="31"/>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E1FEF"/>
    <w:multiLevelType w:val="singleLevel"/>
    <w:tmpl w:val="9DCE1FEF"/>
    <w:lvl w:ilvl="0" w:tentative="0">
      <w:start w:val="7"/>
      <w:numFmt w:val="chineseCounting"/>
      <w:suff w:val="nothing"/>
      <w:lvlText w:val="%1、"/>
      <w:lvlJc w:val="left"/>
      <w:rPr>
        <w:rFonts w:hint="eastAsia"/>
      </w:rPr>
    </w:lvl>
  </w:abstractNum>
  <w:abstractNum w:abstractNumId="1">
    <w:nsid w:val="0000003D"/>
    <w:multiLevelType w:val="multilevel"/>
    <w:tmpl w:val="0000003D"/>
    <w:lvl w:ilvl="0" w:tentative="0">
      <w:start w:val="1"/>
      <w:numFmt w:val="chineseCountingThousand"/>
      <w:pStyle w:val="4"/>
      <w:lvlText w:val="第%1部分"/>
      <w:lvlJc w:val="left"/>
      <w:pPr>
        <w:ind w:left="2310"/>
      </w:pPr>
    </w:lvl>
    <w:lvl w:ilvl="1" w:tentative="0">
      <w:start w:val="1"/>
      <w:numFmt w:val="none"/>
      <w:suff w:val="nothing"/>
      <w:lvlText w:val=""/>
      <w:lvlJc w:val="left"/>
      <w:pPr>
        <w:ind w:left="2310"/>
      </w:pPr>
    </w:lvl>
    <w:lvl w:ilvl="2" w:tentative="0">
      <w:start w:val="1"/>
      <w:numFmt w:val="none"/>
      <w:suff w:val="nothing"/>
      <w:lvlText w:val=""/>
      <w:lvlJc w:val="left"/>
      <w:pPr>
        <w:ind w:left="2310"/>
      </w:pPr>
    </w:lvl>
    <w:lvl w:ilvl="3" w:tentative="0">
      <w:start w:val="1"/>
      <w:numFmt w:val="none"/>
      <w:suff w:val="nothing"/>
      <w:lvlText w:val=""/>
      <w:lvlJc w:val="left"/>
      <w:pPr>
        <w:ind w:left="2310"/>
      </w:pPr>
    </w:lvl>
    <w:lvl w:ilvl="4" w:tentative="0">
      <w:start w:val="1"/>
      <w:numFmt w:val="none"/>
      <w:suff w:val="nothing"/>
      <w:lvlText w:val=""/>
      <w:lvlJc w:val="left"/>
      <w:pPr>
        <w:ind w:left="2310"/>
      </w:pPr>
    </w:lvl>
    <w:lvl w:ilvl="5" w:tentative="0">
      <w:start w:val="1"/>
      <w:numFmt w:val="none"/>
      <w:suff w:val="nothing"/>
      <w:lvlText w:val=""/>
      <w:lvlJc w:val="left"/>
      <w:pPr>
        <w:ind w:left="2310"/>
      </w:pPr>
    </w:lvl>
    <w:lvl w:ilvl="6" w:tentative="0">
      <w:start w:val="1"/>
      <w:numFmt w:val="none"/>
      <w:suff w:val="nothing"/>
      <w:lvlText w:val=""/>
      <w:lvlJc w:val="left"/>
      <w:pPr>
        <w:ind w:left="2310"/>
      </w:pPr>
    </w:lvl>
    <w:lvl w:ilvl="7" w:tentative="0">
      <w:start w:val="1"/>
      <w:numFmt w:val="none"/>
      <w:suff w:val="nothing"/>
      <w:lvlText w:val=""/>
      <w:lvlJc w:val="left"/>
      <w:pPr>
        <w:ind w:left="2310"/>
      </w:pPr>
    </w:lvl>
    <w:lvl w:ilvl="8" w:tentative="0">
      <w:start w:val="1"/>
      <w:numFmt w:val="none"/>
      <w:suff w:val="nothing"/>
      <w:lvlText w:val=""/>
      <w:lvlJc w:val="left"/>
      <w:pPr>
        <w:ind w:left="2310"/>
      </w:pPr>
    </w:lvl>
  </w:abstractNum>
  <w:abstractNum w:abstractNumId="2">
    <w:nsid w:val="16580FFB"/>
    <w:multiLevelType w:val="singleLevel"/>
    <w:tmpl w:val="16580FFB"/>
    <w:lvl w:ilvl="0" w:tentative="0">
      <w:start w:val="1"/>
      <w:numFmt w:val="decimal"/>
      <w:suff w:val="nothing"/>
      <w:lvlText w:val="%1、"/>
      <w:lvlJc w:val="left"/>
    </w:lvl>
  </w:abstractNum>
  <w:abstractNum w:abstractNumId="3">
    <w:nsid w:val="572AE91F"/>
    <w:multiLevelType w:val="singleLevel"/>
    <w:tmpl w:val="572AE91F"/>
    <w:lvl w:ilvl="0" w:tentative="0">
      <w:start w:val="5"/>
      <w:numFmt w:val="chineseCounting"/>
      <w:suff w:val="space"/>
      <w:lvlText w:val="第%1章"/>
      <w:lvlJc w:val="left"/>
    </w:lvl>
  </w:abstractNum>
  <w:abstractNum w:abstractNumId="4">
    <w:nsid w:val="5CA1C6EF"/>
    <w:multiLevelType w:val="singleLevel"/>
    <w:tmpl w:val="5CA1C6EF"/>
    <w:lvl w:ilvl="0" w:tentative="0">
      <w:start w:val="2"/>
      <w:numFmt w:val="chineseCounting"/>
      <w:suff w:val="nothing"/>
      <w:lvlText w:val="%1、"/>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4"/>
  <w:doNotHyphenateCaps/>
  <w:drawingGridHorizontalSpacing w:val="105"/>
  <w:drawingGridVerticalSpacing w:val="164"/>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8C1"/>
    <w:rsid w:val="00005F7A"/>
    <w:rsid w:val="00007F59"/>
    <w:rsid w:val="0001029F"/>
    <w:rsid w:val="000102D4"/>
    <w:rsid w:val="00010B7E"/>
    <w:rsid w:val="00016294"/>
    <w:rsid w:val="00021EFF"/>
    <w:rsid w:val="00021FC4"/>
    <w:rsid w:val="00023F8C"/>
    <w:rsid w:val="0002545F"/>
    <w:rsid w:val="00026B68"/>
    <w:rsid w:val="00034047"/>
    <w:rsid w:val="0003602F"/>
    <w:rsid w:val="000361E7"/>
    <w:rsid w:val="00037B25"/>
    <w:rsid w:val="00037B3B"/>
    <w:rsid w:val="0004431A"/>
    <w:rsid w:val="00050BBD"/>
    <w:rsid w:val="00054028"/>
    <w:rsid w:val="00055EBB"/>
    <w:rsid w:val="00056E5D"/>
    <w:rsid w:val="0005762B"/>
    <w:rsid w:val="000606F5"/>
    <w:rsid w:val="00062482"/>
    <w:rsid w:val="00063304"/>
    <w:rsid w:val="000643A3"/>
    <w:rsid w:val="00064E3F"/>
    <w:rsid w:val="000655FD"/>
    <w:rsid w:val="00065E68"/>
    <w:rsid w:val="00066618"/>
    <w:rsid w:val="00071345"/>
    <w:rsid w:val="00071716"/>
    <w:rsid w:val="000735DC"/>
    <w:rsid w:val="00074B89"/>
    <w:rsid w:val="00083910"/>
    <w:rsid w:val="00084E31"/>
    <w:rsid w:val="00085F8A"/>
    <w:rsid w:val="00090781"/>
    <w:rsid w:val="000939C5"/>
    <w:rsid w:val="00094062"/>
    <w:rsid w:val="00095831"/>
    <w:rsid w:val="00095D07"/>
    <w:rsid w:val="000978C3"/>
    <w:rsid w:val="00097CA4"/>
    <w:rsid w:val="000A2C95"/>
    <w:rsid w:val="000A2F79"/>
    <w:rsid w:val="000A710B"/>
    <w:rsid w:val="000B2047"/>
    <w:rsid w:val="000B24D5"/>
    <w:rsid w:val="000B2801"/>
    <w:rsid w:val="000B38FB"/>
    <w:rsid w:val="000B4A07"/>
    <w:rsid w:val="000C3E5E"/>
    <w:rsid w:val="000C4679"/>
    <w:rsid w:val="000C5894"/>
    <w:rsid w:val="000D121D"/>
    <w:rsid w:val="000D204D"/>
    <w:rsid w:val="000D2C01"/>
    <w:rsid w:val="000D4C32"/>
    <w:rsid w:val="000D694F"/>
    <w:rsid w:val="000D6E50"/>
    <w:rsid w:val="000E078C"/>
    <w:rsid w:val="000E66F3"/>
    <w:rsid w:val="000F2467"/>
    <w:rsid w:val="00100AF9"/>
    <w:rsid w:val="00100FE7"/>
    <w:rsid w:val="001020F7"/>
    <w:rsid w:val="00103D77"/>
    <w:rsid w:val="00105BBC"/>
    <w:rsid w:val="00106195"/>
    <w:rsid w:val="001062B6"/>
    <w:rsid w:val="00110BA5"/>
    <w:rsid w:val="0011354B"/>
    <w:rsid w:val="00113EAD"/>
    <w:rsid w:val="0011474C"/>
    <w:rsid w:val="001149CF"/>
    <w:rsid w:val="00120CE9"/>
    <w:rsid w:val="00123BD5"/>
    <w:rsid w:val="00125073"/>
    <w:rsid w:val="00127592"/>
    <w:rsid w:val="0013050F"/>
    <w:rsid w:val="0013239E"/>
    <w:rsid w:val="00132A4A"/>
    <w:rsid w:val="00133CBD"/>
    <w:rsid w:val="00135173"/>
    <w:rsid w:val="00136FE5"/>
    <w:rsid w:val="001419C0"/>
    <w:rsid w:val="00141EA3"/>
    <w:rsid w:val="0014374E"/>
    <w:rsid w:val="00145D5B"/>
    <w:rsid w:val="001505CF"/>
    <w:rsid w:val="00150875"/>
    <w:rsid w:val="00150D75"/>
    <w:rsid w:val="001528E4"/>
    <w:rsid w:val="00155E53"/>
    <w:rsid w:val="00157327"/>
    <w:rsid w:val="001663EB"/>
    <w:rsid w:val="00166D89"/>
    <w:rsid w:val="00172A27"/>
    <w:rsid w:val="00181ECB"/>
    <w:rsid w:val="0018394A"/>
    <w:rsid w:val="00186A58"/>
    <w:rsid w:val="00192AB4"/>
    <w:rsid w:val="001976BE"/>
    <w:rsid w:val="001A0983"/>
    <w:rsid w:val="001A46A2"/>
    <w:rsid w:val="001B0894"/>
    <w:rsid w:val="001B271D"/>
    <w:rsid w:val="001B4D1C"/>
    <w:rsid w:val="001B4E47"/>
    <w:rsid w:val="001B56E3"/>
    <w:rsid w:val="001B5775"/>
    <w:rsid w:val="001B6B02"/>
    <w:rsid w:val="001C2231"/>
    <w:rsid w:val="001C35A9"/>
    <w:rsid w:val="001C6469"/>
    <w:rsid w:val="001D0AEE"/>
    <w:rsid w:val="001D1E4A"/>
    <w:rsid w:val="001D5239"/>
    <w:rsid w:val="001D60DD"/>
    <w:rsid w:val="001E3534"/>
    <w:rsid w:val="001E48AB"/>
    <w:rsid w:val="001F4880"/>
    <w:rsid w:val="001F55A4"/>
    <w:rsid w:val="001F5A4B"/>
    <w:rsid w:val="001F650B"/>
    <w:rsid w:val="00200061"/>
    <w:rsid w:val="00201B85"/>
    <w:rsid w:val="00201DC8"/>
    <w:rsid w:val="00205224"/>
    <w:rsid w:val="00206420"/>
    <w:rsid w:val="00206AF1"/>
    <w:rsid w:val="00207784"/>
    <w:rsid w:val="00207D49"/>
    <w:rsid w:val="00207F85"/>
    <w:rsid w:val="00211E09"/>
    <w:rsid w:val="00222690"/>
    <w:rsid w:val="00223466"/>
    <w:rsid w:val="00224F5F"/>
    <w:rsid w:val="002257D7"/>
    <w:rsid w:val="00225DFC"/>
    <w:rsid w:val="00231148"/>
    <w:rsid w:val="002315E8"/>
    <w:rsid w:val="00235015"/>
    <w:rsid w:val="00236425"/>
    <w:rsid w:val="00237122"/>
    <w:rsid w:val="00240EF7"/>
    <w:rsid w:val="002416D0"/>
    <w:rsid w:val="00245B72"/>
    <w:rsid w:val="002462A4"/>
    <w:rsid w:val="002465F4"/>
    <w:rsid w:val="00247445"/>
    <w:rsid w:val="002509ED"/>
    <w:rsid w:val="00253CAC"/>
    <w:rsid w:val="00253F6B"/>
    <w:rsid w:val="00260193"/>
    <w:rsid w:val="00260CD4"/>
    <w:rsid w:val="002611FD"/>
    <w:rsid w:val="00261BC6"/>
    <w:rsid w:val="00261FE2"/>
    <w:rsid w:val="002656FE"/>
    <w:rsid w:val="00266DB4"/>
    <w:rsid w:val="0026722D"/>
    <w:rsid w:val="00271E05"/>
    <w:rsid w:val="002743B2"/>
    <w:rsid w:val="00275DE2"/>
    <w:rsid w:val="002818BB"/>
    <w:rsid w:val="002865E1"/>
    <w:rsid w:val="00291332"/>
    <w:rsid w:val="00291738"/>
    <w:rsid w:val="00295374"/>
    <w:rsid w:val="0029796E"/>
    <w:rsid w:val="002A09EE"/>
    <w:rsid w:val="002A1F8F"/>
    <w:rsid w:val="002A2D12"/>
    <w:rsid w:val="002A2F7D"/>
    <w:rsid w:val="002A4BFB"/>
    <w:rsid w:val="002A67BE"/>
    <w:rsid w:val="002A68F5"/>
    <w:rsid w:val="002A7980"/>
    <w:rsid w:val="002B7251"/>
    <w:rsid w:val="002B77A5"/>
    <w:rsid w:val="002B7CFD"/>
    <w:rsid w:val="002C2290"/>
    <w:rsid w:val="002C27A4"/>
    <w:rsid w:val="002C3237"/>
    <w:rsid w:val="002C5470"/>
    <w:rsid w:val="002C71C8"/>
    <w:rsid w:val="002D1997"/>
    <w:rsid w:val="002D6E01"/>
    <w:rsid w:val="002D7709"/>
    <w:rsid w:val="002D7C8B"/>
    <w:rsid w:val="002E0741"/>
    <w:rsid w:val="002E385C"/>
    <w:rsid w:val="002E5876"/>
    <w:rsid w:val="002E5B21"/>
    <w:rsid w:val="002E62B0"/>
    <w:rsid w:val="002F2C1A"/>
    <w:rsid w:val="002F2F03"/>
    <w:rsid w:val="002F3F4C"/>
    <w:rsid w:val="002F677F"/>
    <w:rsid w:val="0030187C"/>
    <w:rsid w:val="00303A7A"/>
    <w:rsid w:val="00305B2D"/>
    <w:rsid w:val="00305BD7"/>
    <w:rsid w:val="00307ADC"/>
    <w:rsid w:val="003101C1"/>
    <w:rsid w:val="00314EA0"/>
    <w:rsid w:val="003175A8"/>
    <w:rsid w:val="0032064F"/>
    <w:rsid w:val="00320FE3"/>
    <w:rsid w:val="003311BA"/>
    <w:rsid w:val="00331BE9"/>
    <w:rsid w:val="00332927"/>
    <w:rsid w:val="003339B0"/>
    <w:rsid w:val="0033459C"/>
    <w:rsid w:val="00335723"/>
    <w:rsid w:val="003358D8"/>
    <w:rsid w:val="003364DD"/>
    <w:rsid w:val="003428D6"/>
    <w:rsid w:val="00343431"/>
    <w:rsid w:val="00343F86"/>
    <w:rsid w:val="00346FA1"/>
    <w:rsid w:val="00347DEF"/>
    <w:rsid w:val="00350C1C"/>
    <w:rsid w:val="00351CF6"/>
    <w:rsid w:val="00355DBE"/>
    <w:rsid w:val="00356CA9"/>
    <w:rsid w:val="003629B5"/>
    <w:rsid w:val="003643E9"/>
    <w:rsid w:val="00364B32"/>
    <w:rsid w:val="00370706"/>
    <w:rsid w:val="00372BAE"/>
    <w:rsid w:val="003740F9"/>
    <w:rsid w:val="00374DDC"/>
    <w:rsid w:val="003817E3"/>
    <w:rsid w:val="00381EBE"/>
    <w:rsid w:val="003828F8"/>
    <w:rsid w:val="003858EF"/>
    <w:rsid w:val="0038623A"/>
    <w:rsid w:val="003959F0"/>
    <w:rsid w:val="00396574"/>
    <w:rsid w:val="003967B3"/>
    <w:rsid w:val="00397129"/>
    <w:rsid w:val="003975A5"/>
    <w:rsid w:val="0039790E"/>
    <w:rsid w:val="00397C9B"/>
    <w:rsid w:val="003A01C6"/>
    <w:rsid w:val="003A3BAC"/>
    <w:rsid w:val="003A5164"/>
    <w:rsid w:val="003A5379"/>
    <w:rsid w:val="003A57BD"/>
    <w:rsid w:val="003B4B2F"/>
    <w:rsid w:val="003B5138"/>
    <w:rsid w:val="003B7BB6"/>
    <w:rsid w:val="003C286E"/>
    <w:rsid w:val="003C545A"/>
    <w:rsid w:val="003D0A3A"/>
    <w:rsid w:val="003D274B"/>
    <w:rsid w:val="003D53B0"/>
    <w:rsid w:val="003D5966"/>
    <w:rsid w:val="003D6CB7"/>
    <w:rsid w:val="003D7623"/>
    <w:rsid w:val="003D77DF"/>
    <w:rsid w:val="003E5F57"/>
    <w:rsid w:val="003E6CA3"/>
    <w:rsid w:val="003E7713"/>
    <w:rsid w:val="003F4B46"/>
    <w:rsid w:val="00400547"/>
    <w:rsid w:val="00400933"/>
    <w:rsid w:val="00403824"/>
    <w:rsid w:val="004050BB"/>
    <w:rsid w:val="004059F8"/>
    <w:rsid w:val="004064B2"/>
    <w:rsid w:val="00407C91"/>
    <w:rsid w:val="00411773"/>
    <w:rsid w:val="004161DA"/>
    <w:rsid w:val="00416484"/>
    <w:rsid w:val="00417B98"/>
    <w:rsid w:val="00420773"/>
    <w:rsid w:val="00425FD6"/>
    <w:rsid w:val="004279C7"/>
    <w:rsid w:val="0043369C"/>
    <w:rsid w:val="00433933"/>
    <w:rsid w:val="00433D36"/>
    <w:rsid w:val="0043477C"/>
    <w:rsid w:val="00434E35"/>
    <w:rsid w:val="00437C76"/>
    <w:rsid w:val="00445FAD"/>
    <w:rsid w:val="00447662"/>
    <w:rsid w:val="00447C56"/>
    <w:rsid w:val="00451E6C"/>
    <w:rsid w:val="00453C4A"/>
    <w:rsid w:val="00453E65"/>
    <w:rsid w:val="004561B2"/>
    <w:rsid w:val="0045785B"/>
    <w:rsid w:val="004623F7"/>
    <w:rsid w:val="0046356E"/>
    <w:rsid w:val="004719DC"/>
    <w:rsid w:val="004721E5"/>
    <w:rsid w:val="00476D7B"/>
    <w:rsid w:val="004805AF"/>
    <w:rsid w:val="0048159E"/>
    <w:rsid w:val="004817D8"/>
    <w:rsid w:val="004820DF"/>
    <w:rsid w:val="00482A61"/>
    <w:rsid w:val="0048461B"/>
    <w:rsid w:val="00487D70"/>
    <w:rsid w:val="00490AC6"/>
    <w:rsid w:val="00491943"/>
    <w:rsid w:val="00493E82"/>
    <w:rsid w:val="00496D73"/>
    <w:rsid w:val="004A377D"/>
    <w:rsid w:val="004A405A"/>
    <w:rsid w:val="004A56DD"/>
    <w:rsid w:val="004A5934"/>
    <w:rsid w:val="004A7E32"/>
    <w:rsid w:val="004A7F32"/>
    <w:rsid w:val="004A7F52"/>
    <w:rsid w:val="004B1233"/>
    <w:rsid w:val="004B208A"/>
    <w:rsid w:val="004B376C"/>
    <w:rsid w:val="004B67DE"/>
    <w:rsid w:val="004B7D94"/>
    <w:rsid w:val="004B7F4C"/>
    <w:rsid w:val="004C05C3"/>
    <w:rsid w:val="004C06BA"/>
    <w:rsid w:val="004C2A62"/>
    <w:rsid w:val="004C420A"/>
    <w:rsid w:val="004C434E"/>
    <w:rsid w:val="004D00F8"/>
    <w:rsid w:val="004D097D"/>
    <w:rsid w:val="004D110E"/>
    <w:rsid w:val="004D1B0D"/>
    <w:rsid w:val="004D5017"/>
    <w:rsid w:val="004F364D"/>
    <w:rsid w:val="004F534F"/>
    <w:rsid w:val="004F6D64"/>
    <w:rsid w:val="004F7AFA"/>
    <w:rsid w:val="00502429"/>
    <w:rsid w:val="00503EBC"/>
    <w:rsid w:val="00504311"/>
    <w:rsid w:val="00510574"/>
    <w:rsid w:val="00510919"/>
    <w:rsid w:val="005129D6"/>
    <w:rsid w:val="00513F04"/>
    <w:rsid w:val="00514F19"/>
    <w:rsid w:val="005164FD"/>
    <w:rsid w:val="0051662D"/>
    <w:rsid w:val="005177C6"/>
    <w:rsid w:val="005212FD"/>
    <w:rsid w:val="00524448"/>
    <w:rsid w:val="00526435"/>
    <w:rsid w:val="005300E8"/>
    <w:rsid w:val="00531DCB"/>
    <w:rsid w:val="00532531"/>
    <w:rsid w:val="00532C54"/>
    <w:rsid w:val="0053747E"/>
    <w:rsid w:val="0053785D"/>
    <w:rsid w:val="00537AF6"/>
    <w:rsid w:val="00537DF0"/>
    <w:rsid w:val="00540647"/>
    <w:rsid w:val="00540E45"/>
    <w:rsid w:val="00547813"/>
    <w:rsid w:val="005478BE"/>
    <w:rsid w:val="005506EF"/>
    <w:rsid w:val="00551D57"/>
    <w:rsid w:val="005520FF"/>
    <w:rsid w:val="005542D7"/>
    <w:rsid w:val="00555558"/>
    <w:rsid w:val="00556AF7"/>
    <w:rsid w:val="00560E05"/>
    <w:rsid w:val="0056421D"/>
    <w:rsid w:val="00565752"/>
    <w:rsid w:val="005658DD"/>
    <w:rsid w:val="0056658C"/>
    <w:rsid w:val="00567762"/>
    <w:rsid w:val="00570C05"/>
    <w:rsid w:val="00571FE9"/>
    <w:rsid w:val="00573D1A"/>
    <w:rsid w:val="00574C7B"/>
    <w:rsid w:val="00575CC1"/>
    <w:rsid w:val="00575F45"/>
    <w:rsid w:val="00576BA1"/>
    <w:rsid w:val="005804A2"/>
    <w:rsid w:val="00580A48"/>
    <w:rsid w:val="005823FB"/>
    <w:rsid w:val="005843B8"/>
    <w:rsid w:val="00585154"/>
    <w:rsid w:val="00591060"/>
    <w:rsid w:val="0059320F"/>
    <w:rsid w:val="00594010"/>
    <w:rsid w:val="00594BBE"/>
    <w:rsid w:val="005955DC"/>
    <w:rsid w:val="00595FA9"/>
    <w:rsid w:val="005972C3"/>
    <w:rsid w:val="005A52A9"/>
    <w:rsid w:val="005A673F"/>
    <w:rsid w:val="005A68E8"/>
    <w:rsid w:val="005B1057"/>
    <w:rsid w:val="005B21DF"/>
    <w:rsid w:val="005B308C"/>
    <w:rsid w:val="005B534E"/>
    <w:rsid w:val="005C0614"/>
    <w:rsid w:val="005C0967"/>
    <w:rsid w:val="005C176A"/>
    <w:rsid w:val="005C1BA8"/>
    <w:rsid w:val="005C26A4"/>
    <w:rsid w:val="005C2B69"/>
    <w:rsid w:val="005C46A0"/>
    <w:rsid w:val="005D4622"/>
    <w:rsid w:val="005D60C9"/>
    <w:rsid w:val="005E5EDB"/>
    <w:rsid w:val="005E70E4"/>
    <w:rsid w:val="005E7AE6"/>
    <w:rsid w:val="005F44E9"/>
    <w:rsid w:val="005F6F92"/>
    <w:rsid w:val="00600D08"/>
    <w:rsid w:val="00603887"/>
    <w:rsid w:val="0060566C"/>
    <w:rsid w:val="006056CD"/>
    <w:rsid w:val="00612E25"/>
    <w:rsid w:val="00622E32"/>
    <w:rsid w:val="006231DE"/>
    <w:rsid w:val="00624133"/>
    <w:rsid w:val="00624E4B"/>
    <w:rsid w:val="00626C16"/>
    <w:rsid w:val="00627EC6"/>
    <w:rsid w:val="00630B33"/>
    <w:rsid w:val="00635629"/>
    <w:rsid w:val="00636961"/>
    <w:rsid w:val="0064036E"/>
    <w:rsid w:val="00640665"/>
    <w:rsid w:val="0064577A"/>
    <w:rsid w:val="0065025F"/>
    <w:rsid w:val="0065063B"/>
    <w:rsid w:val="0065066E"/>
    <w:rsid w:val="006532BB"/>
    <w:rsid w:val="006533D1"/>
    <w:rsid w:val="00661466"/>
    <w:rsid w:val="00662669"/>
    <w:rsid w:val="00662D7B"/>
    <w:rsid w:val="0066442C"/>
    <w:rsid w:val="00666304"/>
    <w:rsid w:val="006724B4"/>
    <w:rsid w:val="00674238"/>
    <w:rsid w:val="00681F0C"/>
    <w:rsid w:val="00682E7F"/>
    <w:rsid w:val="0068305C"/>
    <w:rsid w:val="006857B3"/>
    <w:rsid w:val="00685AC6"/>
    <w:rsid w:val="00685DB2"/>
    <w:rsid w:val="006869E9"/>
    <w:rsid w:val="006873A3"/>
    <w:rsid w:val="00691A51"/>
    <w:rsid w:val="00692C58"/>
    <w:rsid w:val="00695F5C"/>
    <w:rsid w:val="00696421"/>
    <w:rsid w:val="006A01B3"/>
    <w:rsid w:val="006A2399"/>
    <w:rsid w:val="006A3276"/>
    <w:rsid w:val="006A454F"/>
    <w:rsid w:val="006A4FF1"/>
    <w:rsid w:val="006A69CF"/>
    <w:rsid w:val="006B137D"/>
    <w:rsid w:val="006B5A48"/>
    <w:rsid w:val="006C0AE2"/>
    <w:rsid w:val="006C2924"/>
    <w:rsid w:val="006C4232"/>
    <w:rsid w:val="006D11D3"/>
    <w:rsid w:val="006D2963"/>
    <w:rsid w:val="006D485E"/>
    <w:rsid w:val="006D4923"/>
    <w:rsid w:val="006D69F6"/>
    <w:rsid w:val="006E0C07"/>
    <w:rsid w:val="006E49F5"/>
    <w:rsid w:val="006F005C"/>
    <w:rsid w:val="006F1BC8"/>
    <w:rsid w:val="006F27A5"/>
    <w:rsid w:val="006F372A"/>
    <w:rsid w:val="006F4453"/>
    <w:rsid w:val="006F7D2C"/>
    <w:rsid w:val="00700877"/>
    <w:rsid w:val="00706ACE"/>
    <w:rsid w:val="00707BF4"/>
    <w:rsid w:val="00710FDC"/>
    <w:rsid w:val="00711087"/>
    <w:rsid w:val="00711337"/>
    <w:rsid w:val="00711C49"/>
    <w:rsid w:val="00714F75"/>
    <w:rsid w:val="00715679"/>
    <w:rsid w:val="007243DF"/>
    <w:rsid w:val="00730BEA"/>
    <w:rsid w:val="0073114F"/>
    <w:rsid w:val="00731507"/>
    <w:rsid w:val="007319A3"/>
    <w:rsid w:val="0073540F"/>
    <w:rsid w:val="00737082"/>
    <w:rsid w:val="0074726D"/>
    <w:rsid w:val="0075083A"/>
    <w:rsid w:val="00751575"/>
    <w:rsid w:val="00752A41"/>
    <w:rsid w:val="00752B32"/>
    <w:rsid w:val="00753B5F"/>
    <w:rsid w:val="00754434"/>
    <w:rsid w:val="0075541B"/>
    <w:rsid w:val="00755BF0"/>
    <w:rsid w:val="00756C6B"/>
    <w:rsid w:val="0076084E"/>
    <w:rsid w:val="00763D48"/>
    <w:rsid w:val="007643DF"/>
    <w:rsid w:val="00766DBF"/>
    <w:rsid w:val="007707B5"/>
    <w:rsid w:val="0077231F"/>
    <w:rsid w:val="0077585D"/>
    <w:rsid w:val="00775CAA"/>
    <w:rsid w:val="007801C6"/>
    <w:rsid w:val="00782093"/>
    <w:rsid w:val="00787683"/>
    <w:rsid w:val="00787753"/>
    <w:rsid w:val="00787FF9"/>
    <w:rsid w:val="0079111A"/>
    <w:rsid w:val="007912A4"/>
    <w:rsid w:val="00791ABB"/>
    <w:rsid w:val="00793083"/>
    <w:rsid w:val="00795CE4"/>
    <w:rsid w:val="00795E3E"/>
    <w:rsid w:val="007978F4"/>
    <w:rsid w:val="007A29CA"/>
    <w:rsid w:val="007A3F59"/>
    <w:rsid w:val="007A40A5"/>
    <w:rsid w:val="007A447E"/>
    <w:rsid w:val="007A46CB"/>
    <w:rsid w:val="007A4F32"/>
    <w:rsid w:val="007A5123"/>
    <w:rsid w:val="007A57DE"/>
    <w:rsid w:val="007A775F"/>
    <w:rsid w:val="007B0AC5"/>
    <w:rsid w:val="007B3990"/>
    <w:rsid w:val="007B52DA"/>
    <w:rsid w:val="007C063D"/>
    <w:rsid w:val="007C195A"/>
    <w:rsid w:val="007C49FB"/>
    <w:rsid w:val="007C511F"/>
    <w:rsid w:val="007C6581"/>
    <w:rsid w:val="007C7791"/>
    <w:rsid w:val="007D017C"/>
    <w:rsid w:val="007D288E"/>
    <w:rsid w:val="007D6568"/>
    <w:rsid w:val="007D7EAD"/>
    <w:rsid w:val="007E5AE8"/>
    <w:rsid w:val="007F08B4"/>
    <w:rsid w:val="007F5D32"/>
    <w:rsid w:val="007F621E"/>
    <w:rsid w:val="007F6B3A"/>
    <w:rsid w:val="007F7318"/>
    <w:rsid w:val="00803D57"/>
    <w:rsid w:val="0080404F"/>
    <w:rsid w:val="0080429F"/>
    <w:rsid w:val="0081045D"/>
    <w:rsid w:val="00813985"/>
    <w:rsid w:val="00821F15"/>
    <w:rsid w:val="00822664"/>
    <w:rsid w:val="00824DCB"/>
    <w:rsid w:val="0082509F"/>
    <w:rsid w:val="00833C42"/>
    <w:rsid w:val="00834A43"/>
    <w:rsid w:val="008364E9"/>
    <w:rsid w:val="0084159C"/>
    <w:rsid w:val="0084573F"/>
    <w:rsid w:val="0084730D"/>
    <w:rsid w:val="00850986"/>
    <w:rsid w:val="00851DD2"/>
    <w:rsid w:val="00856C37"/>
    <w:rsid w:val="008614A0"/>
    <w:rsid w:val="00861850"/>
    <w:rsid w:val="008619E5"/>
    <w:rsid w:val="008628F0"/>
    <w:rsid w:val="00864EB4"/>
    <w:rsid w:val="008673FE"/>
    <w:rsid w:val="00873C20"/>
    <w:rsid w:val="0087420F"/>
    <w:rsid w:val="0087464C"/>
    <w:rsid w:val="00874679"/>
    <w:rsid w:val="00881374"/>
    <w:rsid w:val="00881ADC"/>
    <w:rsid w:val="008836C9"/>
    <w:rsid w:val="00884DD7"/>
    <w:rsid w:val="00885115"/>
    <w:rsid w:val="00886A80"/>
    <w:rsid w:val="00886E32"/>
    <w:rsid w:val="00896233"/>
    <w:rsid w:val="008A1DDD"/>
    <w:rsid w:val="008A1F9B"/>
    <w:rsid w:val="008A2D6E"/>
    <w:rsid w:val="008A3A28"/>
    <w:rsid w:val="008A5FAC"/>
    <w:rsid w:val="008A671F"/>
    <w:rsid w:val="008A7716"/>
    <w:rsid w:val="008A77DF"/>
    <w:rsid w:val="008B198C"/>
    <w:rsid w:val="008B51B0"/>
    <w:rsid w:val="008B5E27"/>
    <w:rsid w:val="008B6147"/>
    <w:rsid w:val="008C0A97"/>
    <w:rsid w:val="008C27C3"/>
    <w:rsid w:val="008C49C4"/>
    <w:rsid w:val="008C69DF"/>
    <w:rsid w:val="008C69E4"/>
    <w:rsid w:val="008C6B0A"/>
    <w:rsid w:val="008D1214"/>
    <w:rsid w:val="008D1A0F"/>
    <w:rsid w:val="008D2D0E"/>
    <w:rsid w:val="008D42AF"/>
    <w:rsid w:val="008D55D5"/>
    <w:rsid w:val="008D722A"/>
    <w:rsid w:val="008E14D6"/>
    <w:rsid w:val="008E185D"/>
    <w:rsid w:val="008E3424"/>
    <w:rsid w:val="008E5C23"/>
    <w:rsid w:val="008F2292"/>
    <w:rsid w:val="008F37FA"/>
    <w:rsid w:val="008F444E"/>
    <w:rsid w:val="008F44CB"/>
    <w:rsid w:val="008F4CB3"/>
    <w:rsid w:val="008F7D03"/>
    <w:rsid w:val="00900E85"/>
    <w:rsid w:val="0090226B"/>
    <w:rsid w:val="00904DBC"/>
    <w:rsid w:val="0090587E"/>
    <w:rsid w:val="00907FB5"/>
    <w:rsid w:val="00907FE3"/>
    <w:rsid w:val="0091234E"/>
    <w:rsid w:val="0091265E"/>
    <w:rsid w:val="009142DA"/>
    <w:rsid w:val="00915AFC"/>
    <w:rsid w:val="009230B6"/>
    <w:rsid w:val="00931165"/>
    <w:rsid w:val="009312EF"/>
    <w:rsid w:val="009343B3"/>
    <w:rsid w:val="00934E93"/>
    <w:rsid w:val="009350AF"/>
    <w:rsid w:val="009353D7"/>
    <w:rsid w:val="009401C4"/>
    <w:rsid w:val="009416CA"/>
    <w:rsid w:val="009433B0"/>
    <w:rsid w:val="00943CEB"/>
    <w:rsid w:val="00947DE2"/>
    <w:rsid w:val="009505B0"/>
    <w:rsid w:val="009512EC"/>
    <w:rsid w:val="009533E2"/>
    <w:rsid w:val="00955ADB"/>
    <w:rsid w:val="00956C10"/>
    <w:rsid w:val="00957812"/>
    <w:rsid w:val="00962E18"/>
    <w:rsid w:val="009710E0"/>
    <w:rsid w:val="009716AF"/>
    <w:rsid w:val="009722BC"/>
    <w:rsid w:val="0097298E"/>
    <w:rsid w:val="009729FA"/>
    <w:rsid w:val="00974EFA"/>
    <w:rsid w:val="00983BA5"/>
    <w:rsid w:val="00985679"/>
    <w:rsid w:val="00986B8F"/>
    <w:rsid w:val="00992988"/>
    <w:rsid w:val="00994A91"/>
    <w:rsid w:val="00995678"/>
    <w:rsid w:val="009A1807"/>
    <w:rsid w:val="009A28C8"/>
    <w:rsid w:val="009A3F9E"/>
    <w:rsid w:val="009A52DD"/>
    <w:rsid w:val="009A5E11"/>
    <w:rsid w:val="009A6682"/>
    <w:rsid w:val="009B38DD"/>
    <w:rsid w:val="009B4FA1"/>
    <w:rsid w:val="009C2BE5"/>
    <w:rsid w:val="009C4FC2"/>
    <w:rsid w:val="009C67DC"/>
    <w:rsid w:val="009D27B4"/>
    <w:rsid w:val="009D431E"/>
    <w:rsid w:val="009D7486"/>
    <w:rsid w:val="009E5581"/>
    <w:rsid w:val="009E61A2"/>
    <w:rsid w:val="009F2972"/>
    <w:rsid w:val="009F2FD8"/>
    <w:rsid w:val="009F30E6"/>
    <w:rsid w:val="009F4E67"/>
    <w:rsid w:val="009F5A1F"/>
    <w:rsid w:val="009F6E7B"/>
    <w:rsid w:val="009F7311"/>
    <w:rsid w:val="009F7A39"/>
    <w:rsid w:val="00A03A53"/>
    <w:rsid w:val="00A04558"/>
    <w:rsid w:val="00A1005B"/>
    <w:rsid w:val="00A13F6A"/>
    <w:rsid w:val="00A171CD"/>
    <w:rsid w:val="00A17A38"/>
    <w:rsid w:val="00A204F3"/>
    <w:rsid w:val="00A21916"/>
    <w:rsid w:val="00A22747"/>
    <w:rsid w:val="00A27F02"/>
    <w:rsid w:val="00A30720"/>
    <w:rsid w:val="00A359A2"/>
    <w:rsid w:val="00A368BE"/>
    <w:rsid w:val="00A37AC9"/>
    <w:rsid w:val="00A40656"/>
    <w:rsid w:val="00A442F4"/>
    <w:rsid w:val="00A46D18"/>
    <w:rsid w:val="00A5270F"/>
    <w:rsid w:val="00A63A3E"/>
    <w:rsid w:val="00A63CBA"/>
    <w:rsid w:val="00A642C4"/>
    <w:rsid w:val="00A64D0A"/>
    <w:rsid w:val="00A652DA"/>
    <w:rsid w:val="00A6685B"/>
    <w:rsid w:val="00A70B8B"/>
    <w:rsid w:val="00A7282B"/>
    <w:rsid w:val="00A81B7C"/>
    <w:rsid w:val="00A82D72"/>
    <w:rsid w:val="00A84548"/>
    <w:rsid w:val="00A84974"/>
    <w:rsid w:val="00A86365"/>
    <w:rsid w:val="00A9252B"/>
    <w:rsid w:val="00A92EBE"/>
    <w:rsid w:val="00A9516B"/>
    <w:rsid w:val="00A95AEB"/>
    <w:rsid w:val="00A96FC8"/>
    <w:rsid w:val="00AA1390"/>
    <w:rsid w:val="00AA18A9"/>
    <w:rsid w:val="00AA2853"/>
    <w:rsid w:val="00AA36C7"/>
    <w:rsid w:val="00AA495E"/>
    <w:rsid w:val="00AA6934"/>
    <w:rsid w:val="00AA6E9D"/>
    <w:rsid w:val="00AA7BA4"/>
    <w:rsid w:val="00AA7BCC"/>
    <w:rsid w:val="00AB0C2C"/>
    <w:rsid w:val="00AB1078"/>
    <w:rsid w:val="00AB1346"/>
    <w:rsid w:val="00AB26DB"/>
    <w:rsid w:val="00AB7CEF"/>
    <w:rsid w:val="00AC4838"/>
    <w:rsid w:val="00AC4BB7"/>
    <w:rsid w:val="00AD0199"/>
    <w:rsid w:val="00AD0813"/>
    <w:rsid w:val="00AD24EF"/>
    <w:rsid w:val="00AD5903"/>
    <w:rsid w:val="00AD5A93"/>
    <w:rsid w:val="00AE024C"/>
    <w:rsid w:val="00AE371D"/>
    <w:rsid w:val="00AE39AB"/>
    <w:rsid w:val="00AE584F"/>
    <w:rsid w:val="00AE63C3"/>
    <w:rsid w:val="00AE7CFC"/>
    <w:rsid w:val="00AF291F"/>
    <w:rsid w:val="00AF6489"/>
    <w:rsid w:val="00AF7A9F"/>
    <w:rsid w:val="00B00595"/>
    <w:rsid w:val="00B01D34"/>
    <w:rsid w:val="00B03609"/>
    <w:rsid w:val="00B03831"/>
    <w:rsid w:val="00B03DBB"/>
    <w:rsid w:val="00B04254"/>
    <w:rsid w:val="00B05449"/>
    <w:rsid w:val="00B05903"/>
    <w:rsid w:val="00B06E17"/>
    <w:rsid w:val="00B077EB"/>
    <w:rsid w:val="00B07950"/>
    <w:rsid w:val="00B10648"/>
    <w:rsid w:val="00B15007"/>
    <w:rsid w:val="00B16DE7"/>
    <w:rsid w:val="00B179CD"/>
    <w:rsid w:val="00B225D7"/>
    <w:rsid w:val="00B2301B"/>
    <w:rsid w:val="00B24177"/>
    <w:rsid w:val="00B30D05"/>
    <w:rsid w:val="00B327DB"/>
    <w:rsid w:val="00B357A3"/>
    <w:rsid w:val="00B41871"/>
    <w:rsid w:val="00B4336F"/>
    <w:rsid w:val="00B4522D"/>
    <w:rsid w:val="00B4598F"/>
    <w:rsid w:val="00B46BF7"/>
    <w:rsid w:val="00B50E29"/>
    <w:rsid w:val="00B51E97"/>
    <w:rsid w:val="00B5327F"/>
    <w:rsid w:val="00B565FE"/>
    <w:rsid w:val="00B57C66"/>
    <w:rsid w:val="00B60458"/>
    <w:rsid w:val="00B60DCB"/>
    <w:rsid w:val="00B610C9"/>
    <w:rsid w:val="00B61DC3"/>
    <w:rsid w:val="00B633C4"/>
    <w:rsid w:val="00B67AEA"/>
    <w:rsid w:val="00B718F4"/>
    <w:rsid w:val="00B727C9"/>
    <w:rsid w:val="00B72C66"/>
    <w:rsid w:val="00B73C62"/>
    <w:rsid w:val="00B83C32"/>
    <w:rsid w:val="00B85816"/>
    <w:rsid w:val="00B85E86"/>
    <w:rsid w:val="00B875C0"/>
    <w:rsid w:val="00B90608"/>
    <w:rsid w:val="00B9166F"/>
    <w:rsid w:val="00B920AD"/>
    <w:rsid w:val="00B94C8E"/>
    <w:rsid w:val="00B966AC"/>
    <w:rsid w:val="00B96882"/>
    <w:rsid w:val="00BA1064"/>
    <w:rsid w:val="00BA485C"/>
    <w:rsid w:val="00BA48FC"/>
    <w:rsid w:val="00BA4C75"/>
    <w:rsid w:val="00BA6979"/>
    <w:rsid w:val="00BA790D"/>
    <w:rsid w:val="00BB279B"/>
    <w:rsid w:val="00BB4323"/>
    <w:rsid w:val="00BB452C"/>
    <w:rsid w:val="00BB4532"/>
    <w:rsid w:val="00BB4A21"/>
    <w:rsid w:val="00BB650B"/>
    <w:rsid w:val="00BB6BFB"/>
    <w:rsid w:val="00BC032E"/>
    <w:rsid w:val="00BC3206"/>
    <w:rsid w:val="00BC58A4"/>
    <w:rsid w:val="00BC781E"/>
    <w:rsid w:val="00BD1973"/>
    <w:rsid w:val="00BD358F"/>
    <w:rsid w:val="00BD4809"/>
    <w:rsid w:val="00BD5E5C"/>
    <w:rsid w:val="00BD5F32"/>
    <w:rsid w:val="00BD774B"/>
    <w:rsid w:val="00BE437C"/>
    <w:rsid w:val="00BE5949"/>
    <w:rsid w:val="00BF0241"/>
    <w:rsid w:val="00BF3055"/>
    <w:rsid w:val="00BF3E3E"/>
    <w:rsid w:val="00C01D39"/>
    <w:rsid w:val="00C03696"/>
    <w:rsid w:val="00C05C52"/>
    <w:rsid w:val="00C06C84"/>
    <w:rsid w:val="00C103CD"/>
    <w:rsid w:val="00C1253A"/>
    <w:rsid w:val="00C12544"/>
    <w:rsid w:val="00C12799"/>
    <w:rsid w:val="00C213E5"/>
    <w:rsid w:val="00C2146D"/>
    <w:rsid w:val="00C22385"/>
    <w:rsid w:val="00C25C9B"/>
    <w:rsid w:val="00C261AB"/>
    <w:rsid w:val="00C32303"/>
    <w:rsid w:val="00C36220"/>
    <w:rsid w:val="00C362DF"/>
    <w:rsid w:val="00C42BB6"/>
    <w:rsid w:val="00C5077E"/>
    <w:rsid w:val="00C537C1"/>
    <w:rsid w:val="00C601D5"/>
    <w:rsid w:val="00C60DC9"/>
    <w:rsid w:val="00C623F7"/>
    <w:rsid w:val="00C62D37"/>
    <w:rsid w:val="00C63034"/>
    <w:rsid w:val="00C6413D"/>
    <w:rsid w:val="00C65ACA"/>
    <w:rsid w:val="00C66C45"/>
    <w:rsid w:val="00C67F24"/>
    <w:rsid w:val="00C716A7"/>
    <w:rsid w:val="00C73F67"/>
    <w:rsid w:val="00C75E74"/>
    <w:rsid w:val="00C77802"/>
    <w:rsid w:val="00C81801"/>
    <w:rsid w:val="00C86011"/>
    <w:rsid w:val="00C8675F"/>
    <w:rsid w:val="00C92B10"/>
    <w:rsid w:val="00C94724"/>
    <w:rsid w:val="00C953DF"/>
    <w:rsid w:val="00C966DF"/>
    <w:rsid w:val="00C97E68"/>
    <w:rsid w:val="00CA27FF"/>
    <w:rsid w:val="00CA3A26"/>
    <w:rsid w:val="00CA3DB6"/>
    <w:rsid w:val="00CA478F"/>
    <w:rsid w:val="00CA485A"/>
    <w:rsid w:val="00CA56B5"/>
    <w:rsid w:val="00CA5DFF"/>
    <w:rsid w:val="00CA7268"/>
    <w:rsid w:val="00CA7956"/>
    <w:rsid w:val="00CB670E"/>
    <w:rsid w:val="00CB677B"/>
    <w:rsid w:val="00CB6E94"/>
    <w:rsid w:val="00CB74DE"/>
    <w:rsid w:val="00CB7D06"/>
    <w:rsid w:val="00CC0D30"/>
    <w:rsid w:val="00CC22FF"/>
    <w:rsid w:val="00CC5A20"/>
    <w:rsid w:val="00CC6901"/>
    <w:rsid w:val="00CC6BE5"/>
    <w:rsid w:val="00CC7E4B"/>
    <w:rsid w:val="00CD078C"/>
    <w:rsid w:val="00CD27BA"/>
    <w:rsid w:val="00CD2C75"/>
    <w:rsid w:val="00CD5DE2"/>
    <w:rsid w:val="00CD6C97"/>
    <w:rsid w:val="00CE02E1"/>
    <w:rsid w:val="00CE64D2"/>
    <w:rsid w:val="00CF055B"/>
    <w:rsid w:val="00CF2864"/>
    <w:rsid w:val="00CF53AC"/>
    <w:rsid w:val="00D01018"/>
    <w:rsid w:val="00D01C3B"/>
    <w:rsid w:val="00D06FB4"/>
    <w:rsid w:val="00D11D6B"/>
    <w:rsid w:val="00D12AF4"/>
    <w:rsid w:val="00D12B9D"/>
    <w:rsid w:val="00D135A1"/>
    <w:rsid w:val="00D14282"/>
    <w:rsid w:val="00D144D7"/>
    <w:rsid w:val="00D21EB2"/>
    <w:rsid w:val="00D22B47"/>
    <w:rsid w:val="00D24484"/>
    <w:rsid w:val="00D244C7"/>
    <w:rsid w:val="00D320AF"/>
    <w:rsid w:val="00D32226"/>
    <w:rsid w:val="00D3542F"/>
    <w:rsid w:val="00D37314"/>
    <w:rsid w:val="00D3784D"/>
    <w:rsid w:val="00D41B42"/>
    <w:rsid w:val="00D41C70"/>
    <w:rsid w:val="00D42D1A"/>
    <w:rsid w:val="00D43F36"/>
    <w:rsid w:val="00D446BA"/>
    <w:rsid w:val="00D469C2"/>
    <w:rsid w:val="00D46DD3"/>
    <w:rsid w:val="00D4720E"/>
    <w:rsid w:val="00D54CBA"/>
    <w:rsid w:val="00D61BD2"/>
    <w:rsid w:val="00D64276"/>
    <w:rsid w:val="00D6701F"/>
    <w:rsid w:val="00D700E9"/>
    <w:rsid w:val="00D70C0A"/>
    <w:rsid w:val="00D70E57"/>
    <w:rsid w:val="00D72AC8"/>
    <w:rsid w:val="00D7524C"/>
    <w:rsid w:val="00D76F95"/>
    <w:rsid w:val="00D771EC"/>
    <w:rsid w:val="00D77551"/>
    <w:rsid w:val="00D80D27"/>
    <w:rsid w:val="00D845E8"/>
    <w:rsid w:val="00D870B0"/>
    <w:rsid w:val="00D87B3C"/>
    <w:rsid w:val="00D91AA6"/>
    <w:rsid w:val="00D97119"/>
    <w:rsid w:val="00DA30C7"/>
    <w:rsid w:val="00DA7DD8"/>
    <w:rsid w:val="00DB118B"/>
    <w:rsid w:val="00DB201F"/>
    <w:rsid w:val="00DB5E21"/>
    <w:rsid w:val="00DB6033"/>
    <w:rsid w:val="00DC5AE0"/>
    <w:rsid w:val="00DC6C50"/>
    <w:rsid w:val="00DC7E3B"/>
    <w:rsid w:val="00DD2172"/>
    <w:rsid w:val="00DD375F"/>
    <w:rsid w:val="00DD4A5B"/>
    <w:rsid w:val="00DD67D4"/>
    <w:rsid w:val="00DD6EF5"/>
    <w:rsid w:val="00DE5AF6"/>
    <w:rsid w:val="00DE5B23"/>
    <w:rsid w:val="00DE6A0E"/>
    <w:rsid w:val="00DE7267"/>
    <w:rsid w:val="00DF0FAE"/>
    <w:rsid w:val="00DF1835"/>
    <w:rsid w:val="00DF449A"/>
    <w:rsid w:val="00DF55D2"/>
    <w:rsid w:val="00DF6D53"/>
    <w:rsid w:val="00E030A0"/>
    <w:rsid w:val="00E05C21"/>
    <w:rsid w:val="00E0607D"/>
    <w:rsid w:val="00E0728A"/>
    <w:rsid w:val="00E07812"/>
    <w:rsid w:val="00E10A23"/>
    <w:rsid w:val="00E130A4"/>
    <w:rsid w:val="00E14859"/>
    <w:rsid w:val="00E164B1"/>
    <w:rsid w:val="00E16B3D"/>
    <w:rsid w:val="00E17513"/>
    <w:rsid w:val="00E176AA"/>
    <w:rsid w:val="00E20385"/>
    <w:rsid w:val="00E25058"/>
    <w:rsid w:val="00E27CA3"/>
    <w:rsid w:val="00E30C3D"/>
    <w:rsid w:val="00E314D7"/>
    <w:rsid w:val="00E34192"/>
    <w:rsid w:val="00E36E77"/>
    <w:rsid w:val="00E37062"/>
    <w:rsid w:val="00E4046A"/>
    <w:rsid w:val="00E41148"/>
    <w:rsid w:val="00E41524"/>
    <w:rsid w:val="00E42471"/>
    <w:rsid w:val="00E425C8"/>
    <w:rsid w:val="00E46EF8"/>
    <w:rsid w:val="00E52F6B"/>
    <w:rsid w:val="00E55013"/>
    <w:rsid w:val="00E57D8C"/>
    <w:rsid w:val="00E62907"/>
    <w:rsid w:val="00E64374"/>
    <w:rsid w:val="00E66AB7"/>
    <w:rsid w:val="00E6785F"/>
    <w:rsid w:val="00E701DC"/>
    <w:rsid w:val="00E710E9"/>
    <w:rsid w:val="00E71856"/>
    <w:rsid w:val="00E727FE"/>
    <w:rsid w:val="00E72DB9"/>
    <w:rsid w:val="00E7397E"/>
    <w:rsid w:val="00E742E3"/>
    <w:rsid w:val="00E756ED"/>
    <w:rsid w:val="00E7633B"/>
    <w:rsid w:val="00E8618C"/>
    <w:rsid w:val="00E86DEA"/>
    <w:rsid w:val="00E9041A"/>
    <w:rsid w:val="00E92E17"/>
    <w:rsid w:val="00E933DA"/>
    <w:rsid w:val="00E938A8"/>
    <w:rsid w:val="00E946FE"/>
    <w:rsid w:val="00E95E1D"/>
    <w:rsid w:val="00EA0EC2"/>
    <w:rsid w:val="00EA2DE6"/>
    <w:rsid w:val="00EA63B3"/>
    <w:rsid w:val="00EB2718"/>
    <w:rsid w:val="00EB3373"/>
    <w:rsid w:val="00EB3463"/>
    <w:rsid w:val="00EB39FF"/>
    <w:rsid w:val="00EB5721"/>
    <w:rsid w:val="00EB5991"/>
    <w:rsid w:val="00EB6278"/>
    <w:rsid w:val="00EC0C97"/>
    <w:rsid w:val="00EC1BED"/>
    <w:rsid w:val="00EC2467"/>
    <w:rsid w:val="00EC37EB"/>
    <w:rsid w:val="00EC51EF"/>
    <w:rsid w:val="00EC6E2F"/>
    <w:rsid w:val="00EC737F"/>
    <w:rsid w:val="00EC7EB3"/>
    <w:rsid w:val="00ED01B4"/>
    <w:rsid w:val="00ED188F"/>
    <w:rsid w:val="00ED3A14"/>
    <w:rsid w:val="00ED3F32"/>
    <w:rsid w:val="00ED4562"/>
    <w:rsid w:val="00ED5294"/>
    <w:rsid w:val="00ED608D"/>
    <w:rsid w:val="00ED628B"/>
    <w:rsid w:val="00ED7E54"/>
    <w:rsid w:val="00EE106C"/>
    <w:rsid w:val="00EE2482"/>
    <w:rsid w:val="00EE32BD"/>
    <w:rsid w:val="00EE45D1"/>
    <w:rsid w:val="00EF0372"/>
    <w:rsid w:val="00EF1CBE"/>
    <w:rsid w:val="00EF3CDD"/>
    <w:rsid w:val="00EF45CE"/>
    <w:rsid w:val="00EF47D4"/>
    <w:rsid w:val="00EF52E6"/>
    <w:rsid w:val="00EF7497"/>
    <w:rsid w:val="00F00F8B"/>
    <w:rsid w:val="00F01049"/>
    <w:rsid w:val="00F0241B"/>
    <w:rsid w:val="00F0310F"/>
    <w:rsid w:val="00F036E6"/>
    <w:rsid w:val="00F0696C"/>
    <w:rsid w:val="00F12464"/>
    <w:rsid w:val="00F12E50"/>
    <w:rsid w:val="00F1479F"/>
    <w:rsid w:val="00F14957"/>
    <w:rsid w:val="00F15D6B"/>
    <w:rsid w:val="00F16178"/>
    <w:rsid w:val="00F21681"/>
    <w:rsid w:val="00F2684D"/>
    <w:rsid w:val="00F26C14"/>
    <w:rsid w:val="00F3035E"/>
    <w:rsid w:val="00F30AAD"/>
    <w:rsid w:val="00F31F9C"/>
    <w:rsid w:val="00F32E6D"/>
    <w:rsid w:val="00F348D1"/>
    <w:rsid w:val="00F41266"/>
    <w:rsid w:val="00F41A32"/>
    <w:rsid w:val="00F43EF7"/>
    <w:rsid w:val="00F44F96"/>
    <w:rsid w:val="00F46A91"/>
    <w:rsid w:val="00F476C8"/>
    <w:rsid w:val="00F507CC"/>
    <w:rsid w:val="00F5176C"/>
    <w:rsid w:val="00F51E56"/>
    <w:rsid w:val="00F54722"/>
    <w:rsid w:val="00F56C9F"/>
    <w:rsid w:val="00F56E6A"/>
    <w:rsid w:val="00F576EE"/>
    <w:rsid w:val="00F60841"/>
    <w:rsid w:val="00F6091B"/>
    <w:rsid w:val="00F63553"/>
    <w:rsid w:val="00F655F3"/>
    <w:rsid w:val="00F65D8D"/>
    <w:rsid w:val="00F6723F"/>
    <w:rsid w:val="00F6731F"/>
    <w:rsid w:val="00F67B1A"/>
    <w:rsid w:val="00F73122"/>
    <w:rsid w:val="00F744A3"/>
    <w:rsid w:val="00F74508"/>
    <w:rsid w:val="00F75679"/>
    <w:rsid w:val="00F76605"/>
    <w:rsid w:val="00F822FA"/>
    <w:rsid w:val="00F9005F"/>
    <w:rsid w:val="00F905CA"/>
    <w:rsid w:val="00F90D04"/>
    <w:rsid w:val="00F92C22"/>
    <w:rsid w:val="00F93466"/>
    <w:rsid w:val="00F968D0"/>
    <w:rsid w:val="00FA0372"/>
    <w:rsid w:val="00FA097E"/>
    <w:rsid w:val="00FA3DB1"/>
    <w:rsid w:val="00FA539F"/>
    <w:rsid w:val="00FA5B7C"/>
    <w:rsid w:val="00FA5EFA"/>
    <w:rsid w:val="00FA68C5"/>
    <w:rsid w:val="00FA6B4A"/>
    <w:rsid w:val="00FB32E7"/>
    <w:rsid w:val="00FB5ADA"/>
    <w:rsid w:val="00FC0A61"/>
    <w:rsid w:val="00FC3BE8"/>
    <w:rsid w:val="00FC5E7F"/>
    <w:rsid w:val="00FD7D46"/>
    <w:rsid w:val="00FF4CF3"/>
    <w:rsid w:val="00FF537D"/>
    <w:rsid w:val="00FF55C1"/>
    <w:rsid w:val="01274F14"/>
    <w:rsid w:val="01451617"/>
    <w:rsid w:val="0190158D"/>
    <w:rsid w:val="02043122"/>
    <w:rsid w:val="02055635"/>
    <w:rsid w:val="02346456"/>
    <w:rsid w:val="024E269D"/>
    <w:rsid w:val="035B4576"/>
    <w:rsid w:val="036576B8"/>
    <w:rsid w:val="039B424B"/>
    <w:rsid w:val="03C71EFB"/>
    <w:rsid w:val="03D735B0"/>
    <w:rsid w:val="03F34C80"/>
    <w:rsid w:val="03FA6CDF"/>
    <w:rsid w:val="04494A43"/>
    <w:rsid w:val="046D244C"/>
    <w:rsid w:val="04822D08"/>
    <w:rsid w:val="04C851F1"/>
    <w:rsid w:val="04FB048C"/>
    <w:rsid w:val="052C29BF"/>
    <w:rsid w:val="055C5785"/>
    <w:rsid w:val="05842A0C"/>
    <w:rsid w:val="06126806"/>
    <w:rsid w:val="06950F4B"/>
    <w:rsid w:val="06C55EEB"/>
    <w:rsid w:val="06F32E91"/>
    <w:rsid w:val="07004918"/>
    <w:rsid w:val="070B6221"/>
    <w:rsid w:val="075541F9"/>
    <w:rsid w:val="07654B87"/>
    <w:rsid w:val="07CB7156"/>
    <w:rsid w:val="07E13B30"/>
    <w:rsid w:val="07EE2CA7"/>
    <w:rsid w:val="081F2D4C"/>
    <w:rsid w:val="084F19C0"/>
    <w:rsid w:val="08744BDF"/>
    <w:rsid w:val="08B2562B"/>
    <w:rsid w:val="09190838"/>
    <w:rsid w:val="091A425A"/>
    <w:rsid w:val="095C7B83"/>
    <w:rsid w:val="098F731B"/>
    <w:rsid w:val="09DE2A70"/>
    <w:rsid w:val="0A110DA4"/>
    <w:rsid w:val="0A1F4EA7"/>
    <w:rsid w:val="0AA4595A"/>
    <w:rsid w:val="0ACE0B6C"/>
    <w:rsid w:val="0B5955BC"/>
    <w:rsid w:val="0B8C2C16"/>
    <w:rsid w:val="0BE64801"/>
    <w:rsid w:val="0BEB52FF"/>
    <w:rsid w:val="0C0664FF"/>
    <w:rsid w:val="0C686328"/>
    <w:rsid w:val="0C7965AF"/>
    <w:rsid w:val="0C8E3524"/>
    <w:rsid w:val="0C95751F"/>
    <w:rsid w:val="0CB766A4"/>
    <w:rsid w:val="0D6402AD"/>
    <w:rsid w:val="0D6E00F5"/>
    <w:rsid w:val="0DE27351"/>
    <w:rsid w:val="0E133FA6"/>
    <w:rsid w:val="0E195228"/>
    <w:rsid w:val="0E925E78"/>
    <w:rsid w:val="0EA20C5D"/>
    <w:rsid w:val="0EA54211"/>
    <w:rsid w:val="0EDB759D"/>
    <w:rsid w:val="0EE33A57"/>
    <w:rsid w:val="0F361774"/>
    <w:rsid w:val="0F3B7D92"/>
    <w:rsid w:val="0F66630C"/>
    <w:rsid w:val="0FCB5DCA"/>
    <w:rsid w:val="0FF10449"/>
    <w:rsid w:val="10485433"/>
    <w:rsid w:val="107B6F12"/>
    <w:rsid w:val="10FB7B8C"/>
    <w:rsid w:val="119603EC"/>
    <w:rsid w:val="11A331FA"/>
    <w:rsid w:val="11AD6CFE"/>
    <w:rsid w:val="11F8062F"/>
    <w:rsid w:val="120B324B"/>
    <w:rsid w:val="124D4083"/>
    <w:rsid w:val="12C30E94"/>
    <w:rsid w:val="12F31FE3"/>
    <w:rsid w:val="12F639E2"/>
    <w:rsid w:val="133D1517"/>
    <w:rsid w:val="13CC1FE7"/>
    <w:rsid w:val="1614567C"/>
    <w:rsid w:val="16271ECD"/>
    <w:rsid w:val="16544C07"/>
    <w:rsid w:val="17482177"/>
    <w:rsid w:val="1767036C"/>
    <w:rsid w:val="17DF684D"/>
    <w:rsid w:val="17E375D2"/>
    <w:rsid w:val="17F31E94"/>
    <w:rsid w:val="181736F0"/>
    <w:rsid w:val="182629F7"/>
    <w:rsid w:val="18270389"/>
    <w:rsid w:val="18301873"/>
    <w:rsid w:val="18583383"/>
    <w:rsid w:val="185D59F5"/>
    <w:rsid w:val="18652B97"/>
    <w:rsid w:val="1930763A"/>
    <w:rsid w:val="193564B7"/>
    <w:rsid w:val="198F35F7"/>
    <w:rsid w:val="19C63AD7"/>
    <w:rsid w:val="1AA40BC5"/>
    <w:rsid w:val="1AFC093E"/>
    <w:rsid w:val="1B046B31"/>
    <w:rsid w:val="1B751D18"/>
    <w:rsid w:val="1B837689"/>
    <w:rsid w:val="1BBC1B6B"/>
    <w:rsid w:val="1BE54206"/>
    <w:rsid w:val="1C1224F7"/>
    <w:rsid w:val="1CD120FF"/>
    <w:rsid w:val="1CDF6B41"/>
    <w:rsid w:val="1D033573"/>
    <w:rsid w:val="1D495697"/>
    <w:rsid w:val="1D52110B"/>
    <w:rsid w:val="1D6920D8"/>
    <w:rsid w:val="1DF127C5"/>
    <w:rsid w:val="1E27427A"/>
    <w:rsid w:val="1E5D02C3"/>
    <w:rsid w:val="1E7B09DF"/>
    <w:rsid w:val="1EA43D4B"/>
    <w:rsid w:val="1EE82E44"/>
    <w:rsid w:val="1F095BCD"/>
    <w:rsid w:val="1F324176"/>
    <w:rsid w:val="1F3839D1"/>
    <w:rsid w:val="1FB7392F"/>
    <w:rsid w:val="200A7C06"/>
    <w:rsid w:val="20443B05"/>
    <w:rsid w:val="20540405"/>
    <w:rsid w:val="205E4641"/>
    <w:rsid w:val="20AB7349"/>
    <w:rsid w:val="20BE2EDB"/>
    <w:rsid w:val="20DC1B4D"/>
    <w:rsid w:val="20E75FEA"/>
    <w:rsid w:val="21326193"/>
    <w:rsid w:val="219A49A8"/>
    <w:rsid w:val="21BE7C5E"/>
    <w:rsid w:val="21CA74E9"/>
    <w:rsid w:val="21CB3FE2"/>
    <w:rsid w:val="21EC2BAB"/>
    <w:rsid w:val="22A60EB5"/>
    <w:rsid w:val="22D774D5"/>
    <w:rsid w:val="22D81D21"/>
    <w:rsid w:val="230F0A4B"/>
    <w:rsid w:val="23165F69"/>
    <w:rsid w:val="23C65C26"/>
    <w:rsid w:val="24054A11"/>
    <w:rsid w:val="241137D9"/>
    <w:rsid w:val="24166950"/>
    <w:rsid w:val="244812EC"/>
    <w:rsid w:val="245A05CA"/>
    <w:rsid w:val="24850A5A"/>
    <w:rsid w:val="24B66F7B"/>
    <w:rsid w:val="24B95CB1"/>
    <w:rsid w:val="24BC3266"/>
    <w:rsid w:val="25101C98"/>
    <w:rsid w:val="25171E68"/>
    <w:rsid w:val="2549427F"/>
    <w:rsid w:val="26B92AA7"/>
    <w:rsid w:val="27251824"/>
    <w:rsid w:val="273F2C97"/>
    <w:rsid w:val="279F2C36"/>
    <w:rsid w:val="28453812"/>
    <w:rsid w:val="2933177B"/>
    <w:rsid w:val="29927401"/>
    <w:rsid w:val="29C04EC5"/>
    <w:rsid w:val="29CB2489"/>
    <w:rsid w:val="29DB2654"/>
    <w:rsid w:val="29DE1E4D"/>
    <w:rsid w:val="2A0A7696"/>
    <w:rsid w:val="2A0D0F0C"/>
    <w:rsid w:val="2AC934A4"/>
    <w:rsid w:val="2ADB6EB7"/>
    <w:rsid w:val="2B0975B7"/>
    <w:rsid w:val="2B0C03A4"/>
    <w:rsid w:val="2B200651"/>
    <w:rsid w:val="2B592487"/>
    <w:rsid w:val="2B6F658C"/>
    <w:rsid w:val="2BF221D8"/>
    <w:rsid w:val="2D511017"/>
    <w:rsid w:val="2DFD7CDE"/>
    <w:rsid w:val="2EA127A2"/>
    <w:rsid w:val="2EF22E53"/>
    <w:rsid w:val="2F0A353B"/>
    <w:rsid w:val="2F3D79D9"/>
    <w:rsid w:val="2F4219B8"/>
    <w:rsid w:val="2FC36919"/>
    <w:rsid w:val="30412DFA"/>
    <w:rsid w:val="305C6B22"/>
    <w:rsid w:val="306F3BBF"/>
    <w:rsid w:val="30E74DA6"/>
    <w:rsid w:val="31172A76"/>
    <w:rsid w:val="31286AE9"/>
    <w:rsid w:val="31841167"/>
    <w:rsid w:val="31962F66"/>
    <w:rsid w:val="31D76A6D"/>
    <w:rsid w:val="31E9455D"/>
    <w:rsid w:val="325A3ED9"/>
    <w:rsid w:val="339A073F"/>
    <w:rsid w:val="33EC512B"/>
    <w:rsid w:val="346F43F1"/>
    <w:rsid w:val="347D281C"/>
    <w:rsid w:val="35086B7F"/>
    <w:rsid w:val="355A3D41"/>
    <w:rsid w:val="356E15DF"/>
    <w:rsid w:val="361006FA"/>
    <w:rsid w:val="36244299"/>
    <w:rsid w:val="364D7488"/>
    <w:rsid w:val="366B520E"/>
    <w:rsid w:val="36BF7322"/>
    <w:rsid w:val="36DD32BF"/>
    <w:rsid w:val="371E4419"/>
    <w:rsid w:val="372F21F8"/>
    <w:rsid w:val="37450A23"/>
    <w:rsid w:val="37482467"/>
    <w:rsid w:val="375A10AE"/>
    <w:rsid w:val="375F18CE"/>
    <w:rsid w:val="376D3A14"/>
    <w:rsid w:val="379E050A"/>
    <w:rsid w:val="37A227C0"/>
    <w:rsid w:val="37FE1083"/>
    <w:rsid w:val="381439C0"/>
    <w:rsid w:val="382C54C9"/>
    <w:rsid w:val="383B2EA0"/>
    <w:rsid w:val="38492B92"/>
    <w:rsid w:val="384F06F9"/>
    <w:rsid w:val="38745BFE"/>
    <w:rsid w:val="389B0595"/>
    <w:rsid w:val="38A47140"/>
    <w:rsid w:val="38A87274"/>
    <w:rsid w:val="38CF0754"/>
    <w:rsid w:val="38F80946"/>
    <w:rsid w:val="39197560"/>
    <w:rsid w:val="39875A90"/>
    <w:rsid w:val="39A75360"/>
    <w:rsid w:val="39AA3A34"/>
    <w:rsid w:val="39C661B5"/>
    <w:rsid w:val="39C972E3"/>
    <w:rsid w:val="3A883352"/>
    <w:rsid w:val="3AB16AFD"/>
    <w:rsid w:val="3ABD3CF2"/>
    <w:rsid w:val="3AD54D74"/>
    <w:rsid w:val="3ADF1772"/>
    <w:rsid w:val="3AE83617"/>
    <w:rsid w:val="3AF360EC"/>
    <w:rsid w:val="3B26374F"/>
    <w:rsid w:val="3C447BAC"/>
    <w:rsid w:val="3D056DE5"/>
    <w:rsid w:val="3D150381"/>
    <w:rsid w:val="3D3357D0"/>
    <w:rsid w:val="3D444D9B"/>
    <w:rsid w:val="3D9A53D2"/>
    <w:rsid w:val="3DA82763"/>
    <w:rsid w:val="3DE250B6"/>
    <w:rsid w:val="3E3F31F5"/>
    <w:rsid w:val="3EB24A80"/>
    <w:rsid w:val="3EB3227B"/>
    <w:rsid w:val="3F0759CE"/>
    <w:rsid w:val="3F266B61"/>
    <w:rsid w:val="3F271710"/>
    <w:rsid w:val="3F564F2E"/>
    <w:rsid w:val="3F5A618E"/>
    <w:rsid w:val="408A1AF2"/>
    <w:rsid w:val="40A85ABE"/>
    <w:rsid w:val="40C50205"/>
    <w:rsid w:val="40E6513A"/>
    <w:rsid w:val="41277CAD"/>
    <w:rsid w:val="4148544B"/>
    <w:rsid w:val="418A329E"/>
    <w:rsid w:val="421C406A"/>
    <w:rsid w:val="421C69ED"/>
    <w:rsid w:val="422441C3"/>
    <w:rsid w:val="42247800"/>
    <w:rsid w:val="423F7E57"/>
    <w:rsid w:val="428B61F9"/>
    <w:rsid w:val="433112AC"/>
    <w:rsid w:val="434E0C0A"/>
    <w:rsid w:val="43C54EEF"/>
    <w:rsid w:val="44340D63"/>
    <w:rsid w:val="443B1E1A"/>
    <w:rsid w:val="453D6989"/>
    <w:rsid w:val="45EA2CE8"/>
    <w:rsid w:val="45F74EDF"/>
    <w:rsid w:val="4600059B"/>
    <w:rsid w:val="462D006C"/>
    <w:rsid w:val="46AE017B"/>
    <w:rsid w:val="46BB44BC"/>
    <w:rsid w:val="47510996"/>
    <w:rsid w:val="47580314"/>
    <w:rsid w:val="477463AB"/>
    <w:rsid w:val="47A34C31"/>
    <w:rsid w:val="47B62851"/>
    <w:rsid w:val="4804144A"/>
    <w:rsid w:val="48C05E0B"/>
    <w:rsid w:val="490E1280"/>
    <w:rsid w:val="491C3749"/>
    <w:rsid w:val="494A5391"/>
    <w:rsid w:val="497B7D9F"/>
    <w:rsid w:val="498E6CD6"/>
    <w:rsid w:val="49BD25AC"/>
    <w:rsid w:val="49C93F25"/>
    <w:rsid w:val="49D14B65"/>
    <w:rsid w:val="49E265A9"/>
    <w:rsid w:val="4A803067"/>
    <w:rsid w:val="4AB10755"/>
    <w:rsid w:val="4AD728D0"/>
    <w:rsid w:val="4AFF5EA8"/>
    <w:rsid w:val="4B2D7D43"/>
    <w:rsid w:val="4B91508D"/>
    <w:rsid w:val="4C450FB8"/>
    <w:rsid w:val="4CAC0E3F"/>
    <w:rsid w:val="4D2B53D3"/>
    <w:rsid w:val="4D32667A"/>
    <w:rsid w:val="4E405991"/>
    <w:rsid w:val="4E656BC0"/>
    <w:rsid w:val="4EB34473"/>
    <w:rsid w:val="4EBE0F61"/>
    <w:rsid w:val="4F0023CD"/>
    <w:rsid w:val="4F056DE1"/>
    <w:rsid w:val="4F223D03"/>
    <w:rsid w:val="4FCB101C"/>
    <w:rsid w:val="50602A1B"/>
    <w:rsid w:val="50612797"/>
    <w:rsid w:val="506B4373"/>
    <w:rsid w:val="5098263F"/>
    <w:rsid w:val="50A54AA7"/>
    <w:rsid w:val="50B91927"/>
    <w:rsid w:val="50BB53A5"/>
    <w:rsid w:val="51174AAA"/>
    <w:rsid w:val="51C54E50"/>
    <w:rsid w:val="51DE290C"/>
    <w:rsid w:val="51F276E7"/>
    <w:rsid w:val="52070FAA"/>
    <w:rsid w:val="521356D1"/>
    <w:rsid w:val="52934B0C"/>
    <w:rsid w:val="52D52C50"/>
    <w:rsid w:val="53494392"/>
    <w:rsid w:val="53E953F2"/>
    <w:rsid w:val="545B45CF"/>
    <w:rsid w:val="547B4505"/>
    <w:rsid w:val="548C1A6B"/>
    <w:rsid w:val="54C51393"/>
    <w:rsid w:val="54ED6EEB"/>
    <w:rsid w:val="561629AB"/>
    <w:rsid w:val="577B6EE4"/>
    <w:rsid w:val="57AC5A21"/>
    <w:rsid w:val="57D2146B"/>
    <w:rsid w:val="581C0CA5"/>
    <w:rsid w:val="5886355F"/>
    <w:rsid w:val="58891F15"/>
    <w:rsid w:val="58F4481C"/>
    <w:rsid w:val="591C62AA"/>
    <w:rsid w:val="5921140C"/>
    <w:rsid w:val="593C1AF7"/>
    <w:rsid w:val="59DD23FD"/>
    <w:rsid w:val="59E24A9F"/>
    <w:rsid w:val="59FF06DF"/>
    <w:rsid w:val="5A28535B"/>
    <w:rsid w:val="5A331942"/>
    <w:rsid w:val="5A737CDB"/>
    <w:rsid w:val="5B761405"/>
    <w:rsid w:val="5BA1750E"/>
    <w:rsid w:val="5BF8521E"/>
    <w:rsid w:val="5C1B1303"/>
    <w:rsid w:val="5C241BA9"/>
    <w:rsid w:val="5C2453F7"/>
    <w:rsid w:val="5C70262C"/>
    <w:rsid w:val="5CD36D77"/>
    <w:rsid w:val="5CE13766"/>
    <w:rsid w:val="5D0852CE"/>
    <w:rsid w:val="5D1524D1"/>
    <w:rsid w:val="5D502207"/>
    <w:rsid w:val="5DBD180F"/>
    <w:rsid w:val="5E0369A2"/>
    <w:rsid w:val="5E1C522E"/>
    <w:rsid w:val="5E361D43"/>
    <w:rsid w:val="5ECD71E6"/>
    <w:rsid w:val="5ECF201B"/>
    <w:rsid w:val="5EDA7CAB"/>
    <w:rsid w:val="60380678"/>
    <w:rsid w:val="605D60B2"/>
    <w:rsid w:val="60604FB9"/>
    <w:rsid w:val="609540A8"/>
    <w:rsid w:val="611A335C"/>
    <w:rsid w:val="61216701"/>
    <w:rsid w:val="612B1527"/>
    <w:rsid w:val="61AE66F1"/>
    <w:rsid w:val="61CB5478"/>
    <w:rsid w:val="627B32D8"/>
    <w:rsid w:val="629D2617"/>
    <w:rsid w:val="62A379A4"/>
    <w:rsid w:val="62FF6042"/>
    <w:rsid w:val="643709EB"/>
    <w:rsid w:val="649D0994"/>
    <w:rsid w:val="64C753D2"/>
    <w:rsid w:val="64E82635"/>
    <w:rsid w:val="64F168C1"/>
    <w:rsid w:val="64F459D0"/>
    <w:rsid w:val="65555035"/>
    <w:rsid w:val="65746F9D"/>
    <w:rsid w:val="6582338C"/>
    <w:rsid w:val="65B22786"/>
    <w:rsid w:val="65CB2A9D"/>
    <w:rsid w:val="65F6754E"/>
    <w:rsid w:val="661735C0"/>
    <w:rsid w:val="66692167"/>
    <w:rsid w:val="66872C44"/>
    <w:rsid w:val="66DD6DB6"/>
    <w:rsid w:val="67EE62F1"/>
    <w:rsid w:val="68272B8D"/>
    <w:rsid w:val="685C351B"/>
    <w:rsid w:val="687A6B78"/>
    <w:rsid w:val="68CF44E4"/>
    <w:rsid w:val="68D474B9"/>
    <w:rsid w:val="69520021"/>
    <w:rsid w:val="699A4315"/>
    <w:rsid w:val="699A7243"/>
    <w:rsid w:val="69B50573"/>
    <w:rsid w:val="6A0660CD"/>
    <w:rsid w:val="6A496835"/>
    <w:rsid w:val="6A5F2E6F"/>
    <w:rsid w:val="6A771805"/>
    <w:rsid w:val="6AD5648B"/>
    <w:rsid w:val="6B8433B8"/>
    <w:rsid w:val="6C026F3C"/>
    <w:rsid w:val="6C271565"/>
    <w:rsid w:val="6C2C4F32"/>
    <w:rsid w:val="6C3B64A7"/>
    <w:rsid w:val="6CC30F3E"/>
    <w:rsid w:val="6D42775C"/>
    <w:rsid w:val="6D5F2EE9"/>
    <w:rsid w:val="6DB9174A"/>
    <w:rsid w:val="6E1F0E23"/>
    <w:rsid w:val="6E8A1B32"/>
    <w:rsid w:val="6F265565"/>
    <w:rsid w:val="6FF900E7"/>
    <w:rsid w:val="70F0011E"/>
    <w:rsid w:val="711575EE"/>
    <w:rsid w:val="715349F8"/>
    <w:rsid w:val="71945E92"/>
    <w:rsid w:val="71BF1449"/>
    <w:rsid w:val="723E4008"/>
    <w:rsid w:val="72AC1216"/>
    <w:rsid w:val="72B00049"/>
    <w:rsid w:val="72B70F99"/>
    <w:rsid w:val="73B92936"/>
    <w:rsid w:val="73E57486"/>
    <w:rsid w:val="74376D48"/>
    <w:rsid w:val="74446098"/>
    <w:rsid w:val="746B414F"/>
    <w:rsid w:val="7472539D"/>
    <w:rsid w:val="74DC45A8"/>
    <w:rsid w:val="755F15BF"/>
    <w:rsid w:val="75693A34"/>
    <w:rsid w:val="75CF7ADF"/>
    <w:rsid w:val="764B4F25"/>
    <w:rsid w:val="7672324B"/>
    <w:rsid w:val="774025C7"/>
    <w:rsid w:val="77894212"/>
    <w:rsid w:val="77B36B02"/>
    <w:rsid w:val="77CE1DBE"/>
    <w:rsid w:val="77F943E4"/>
    <w:rsid w:val="7800271B"/>
    <w:rsid w:val="782E08A0"/>
    <w:rsid w:val="78440AB3"/>
    <w:rsid w:val="787A7054"/>
    <w:rsid w:val="78D85865"/>
    <w:rsid w:val="792C66E3"/>
    <w:rsid w:val="79FE73E8"/>
    <w:rsid w:val="7A237A12"/>
    <w:rsid w:val="7A6054E2"/>
    <w:rsid w:val="7A8B7D4E"/>
    <w:rsid w:val="7A98230D"/>
    <w:rsid w:val="7AB842F9"/>
    <w:rsid w:val="7B3F7683"/>
    <w:rsid w:val="7BBE625B"/>
    <w:rsid w:val="7BCD0EC9"/>
    <w:rsid w:val="7C0C430A"/>
    <w:rsid w:val="7C361D53"/>
    <w:rsid w:val="7C515A2B"/>
    <w:rsid w:val="7C7C12F3"/>
    <w:rsid w:val="7DDF015B"/>
    <w:rsid w:val="7E745C2A"/>
    <w:rsid w:val="7EA357B4"/>
    <w:rsid w:val="7EA95F25"/>
    <w:rsid w:val="7EE068E5"/>
    <w:rsid w:val="7EEA7D0A"/>
    <w:rsid w:val="7F3B5B00"/>
    <w:rsid w:val="7FCB0BE9"/>
    <w:rsid w:val="7FE147D1"/>
    <w:rsid w:val="7FEB6C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ocked="1"/>
    <w:lsdException w:qFormat="1" w:unhideWhenUsed="0" w:uiPriority="99"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61"/>
    <w:qFormat/>
    <w:uiPriority w:val="99"/>
    <w:pPr>
      <w:keepNext/>
      <w:keepLines/>
      <w:numPr>
        <w:ilvl w:val="0"/>
        <w:numId w:val="1"/>
      </w:numPr>
      <w:adjustRightInd w:val="0"/>
      <w:spacing w:before="340" w:after="330" w:line="578" w:lineRule="atLeast"/>
      <w:textAlignment w:val="baseline"/>
      <w:outlineLvl w:val="0"/>
    </w:pPr>
    <w:rPr>
      <w:rFonts w:ascii="Calibri" w:hAnsi="Calibri" w:cs="Calibri"/>
      <w:b/>
      <w:bCs/>
      <w:kern w:val="44"/>
      <w:sz w:val="44"/>
      <w:szCs w:val="44"/>
    </w:rPr>
  </w:style>
  <w:style w:type="paragraph" w:styleId="5">
    <w:name w:val="heading 2"/>
    <w:basedOn w:val="1"/>
    <w:next w:val="1"/>
    <w:link w:val="62"/>
    <w:qFormat/>
    <w:uiPriority w:val="99"/>
    <w:pPr>
      <w:keepNext/>
      <w:keepLines/>
      <w:adjustRightInd w:val="0"/>
      <w:spacing w:before="260" w:after="260" w:line="416" w:lineRule="atLeast"/>
      <w:textAlignment w:val="baseline"/>
      <w:outlineLvl w:val="1"/>
    </w:pPr>
    <w:rPr>
      <w:rFonts w:ascii="Arial" w:hAnsi="Arial" w:eastAsia="黑体" w:cs="Arial"/>
      <w:b/>
      <w:bCs/>
      <w:kern w:val="0"/>
      <w:sz w:val="32"/>
      <w:szCs w:val="32"/>
    </w:rPr>
  </w:style>
  <w:style w:type="paragraph" w:styleId="6">
    <w:name w:val="heading 3"/>
    <w:basedOn w:val="1"/>
    <w:next w:val="1"/>
    <w:link w:val="63"/>
    <w:qFormat/>
    <w:uiPriority w:val="99"/>
    <w:pPr>
      <w:keepNext/>
      <w:keepLines/>
      <w:adjustRightInd w:val="0"/>
      <w:spacing w:before="260" w:after="260" w:line="416" w:lineRule="atLeast"/>
      <w:textAlignment w:val="baseline"/>
      <w:outlineLvl w:val="2"/>
    </w:pPr>
    <w:rPr>
      <w:b/>
      <w:bCs/>
      <w:kern w:val="0"/>
      <w:sz w:val="32"/>
      <w:szCs w:val="32"/>
    </w:rPr>
  </w:style>
  <w:style w:type="paragraph" w:styleId="7">
    <w:name w:val="heading 4"/>
    <w:basedOn w:val="1"/>
    <w:next w:val="1"/>
    <w:link w:val="64"/>
    <w:qFormat/>
    <w:uiPriority w:val="99"/>
    <w:pPr>
      <w:keepNext/>
      <w:keepLines/>
      <w:adjustRightInd w:val="0"/>
      <w:spacing w:before="280" w:after="290" w:line="376" w:lineRule="atLeast"/>
      <w:textAlignment w:val="baseline"/>
      <w:outlineLvl w:val="3"/>
    </w:pPr>
    <w:rPr>
      <w:rFonts w:ascii="Arial" w:hAnsi="Arial" w:eastAsia="黑体" w:cs="Arial"/>
      <w:b/>
      <w:bCs/>
      <w:sz w:val="28"/>
      <w:szCs w:val="28"/>
    </w:rPr>
  </w:style>
  <w:style w:type="paragraph" w:styleId="8">
    <w:name w:val="heading 5"/>
    <w:basedOn w:val="1"/>
    <w:next w:val="1"/>
    <w:link w:val="65"/>
    <w:qFormat/>
    <w:uiPriority w:val="0"/>
    <w:pPr>
      <w:keepNext/>
      <w:keepLine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66"/>
    <w:qFormat/>
    <w:uiPriority w:val="99"/>
    <w:pPr>
      <w:keepNext/>
      <w:keepLines/>
      <w:adjustRightInd w:val="0"/>
      <w:spacing w:before="240" w:after="64" w:line="320" w:lineRule="atLeast"/>
      <w:textAlignment w:val="baseline"/>
      <w:outlineLvl w:val="5"/>
    </w:pPr>
    <w:rPr>
      <w:rFonts w:ascii="Arial" w:hAnsi="Arial" w:eastAsia="黑体" w:cs="Arial"/>
      <w:b/>
      <w:bCs/>
      <w:kern w:val="0"/>
      <w:sz w:val="24"/>
      <w:szCs w:val="24"/>
    </w:rPr>
  </w:style>
  <w:style w:type="paragraph" w:styleId="10">
    <w:name w:val="heading 7"/>
    <w:basedOn w:val="1"/>
    <w:next w:val="1"/>
    <w:link w:val="67"/>
    <w:qFormat/>
    <w:uiPriority w:val="99"/>
    <w:pPr>
      <w:keepNext/>
      <w:keepLines/>
      <w:adjustRightInd w:val="0"/>
      <w:spacing w:before="240" w:after="64" w:line="320" w:lineRule="atLeast"/>
      <w:textAlignment w:val="baseline"/>
      <w:outlineLvl w:val="6"/>
    </w:pPr>
    <w:rPr>
      <w:b/>
      <w:bCs/>
      <w:kern w:val="0"/>
      <w:sz w:val="24"/>
      <w:szCs w:val="24"/>
    </w:rPr>
  </w:style>
  <w:style w:type="paragraph" w:styleId="11">
    <w:name w:val="heading 8"/>
    <w:basedOn w:val="1"/>
    <w:next w:val="1"/>
    <w:link w:val="68"/>
    <w:qFormat/>
    <w:uiPriority w:val="99"/>
    <w:pPr>
      <w:keepNext/>
      <w:keepLines/>
      <w:adjustRightInd w:val="0"/>
      <w:spacing w:before="240" w:after="64" w:line="320" w:lineRule="atLeast"/>
      <w:textAlignment w:val="baseline"/>
      <w:outlineLvl w:val="7"/>
    </w:pPr>
    <w:rPr>
      <w:rFonts w:ascii="Arial" w:hAnsi="Arial" w:eastAsia="黑体" w:cs="Arial"/>
      <w:kern w:val="0"/>
      <w:sz w:val="24"/>
      <w:szCs w:val="24"/>
    </w:rPr>
  </w:style>
  <w:style w:type="paragraph" w:styleId="12">
    <w:name w:val="heading 9"/>
    <w:basedOn w:val="1"/>
    <w:next w:val="1"/>
    <w:link w:val="69"/>
    <w:qFormat/>
    <w:uiPriority w:val="99"/>
    <w:pPr>
      <w:keepNext/>
      <w:keepLines/>
      <w:adjustRightInd w:val="0"/>
      <w:spacing w:before="240" w:after="64" w:line="320" w:lineRule="atLeast"/>
      <w:textAlignment w:val="baseline"/>
      <w:outlineLvl w:val="8"/>
    </w:pPr>
    <w:rPr>
      <w:rFonts w:ascii="Arial" w:hAnsi="Arial" w:eastAsia="黑体" w:cs="Arial"/>
      <w:kern w:val="0"/>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4"/>
    <w:qFormat/>
    <w:uiPriority w:val="99"/>
    <w:rPr>
      <w:sz w:val="24"/>
      <w:szCs w:val="24"/>
    </w:rPr>
  </w:style>
  <w:style w:type="paragraph" w:customStyle="1" w:styleId="3">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13">
    <w:name w:val="List 3"/>
    <w:basedOn w:val="1"/>
    <w:qFormat/>
    <w:uiPriority w:val="99"/>
    <w:pPr>
      <w:ind w:left="100" w:leftChars="400" w:hanging="200" w:hangingChars="200"/>
    </w:pPr>
  </w:style>
  <w:style w:type="paragraph" w:styleId="14">
    <w:name w:val="toc 7"/>
    <w:basedOn w:val="1"/>
    <w:next w:val="1"/>
    <w:semiHidden/>
    <w:qFormat/>
    <w:uiPriority w:val="99"/>
    <w:pPr>
      <w:ind w:left="1260"/>
      <w:jc w:val="left"/>
    </w:pPr>
    <w:rPr>
      <w:sz w:val="18"/>
      <w:szCs w:val="18"/>
    </w:rPr>
  </w:style>
  <w:style w:type="paragraph" w:styleId="15">
    <w:name w:val="Normal Indent"/>
    <w:basedOn w:val="1"/>
    <w:link w:val="96"/>
    <w:qFormat/>
    <w:uiPriority w:val="99"/>
    <w:pPr>
      <w:ind w:firstLine="420"/>
    </w:pPr>
    <w:rPr>
      <w:rFonts w:ascii="Calibri" w:hAnsi="Calibri" w:cs="Calibri"/>
    </w:rPr>
  </w:style>
  <w:style w:type="paragraph" w:styleId="16">
    <w:name w:val="Document Map"/>
    <w:basedOn w:val="1"/>
    <w:link w:val="72"/>
    <w:semiHidden/>
    <w:qFormat/>
    <w:uiPriority w:val="99"/>
    <w:pPr>
      <w:shd w:val="clear" w:color="auto" w:fill="000080"/>
    </w:pPr>
  </w:style>
  <w:style w:type="paragraph" w:styleId="17">
    <w:name w:val="annotation text"/>
    <w:basedOn w:val="1"/>
    <w:link w:val="73"/>
    <w:semiHidden/>
    <w:qFormat/>
    <w:uiPriority w:val="99"/>
    <w:pPr>
      <w:jc w:val="left"/>
    </w:pPr>
    <w:rPr>
      <w:rFonts w:ascii="Calibri" w:hAnsi="Calibri" w:cs="Calibri"/>
    </w:rPr>
  </w:style>
  <w:style w:type="paragraph" w:styleId="18">
    <w:name w:val="Body Text Indent"/>
    <w:basedOn w:val="1"/>
    <w:next w:val="19"/>
    <w:link w:val="70"/>
    <w:qFormat/>
    <w:uiPriority w:val="99"/>
    <w:pPr>
      <w:spacing w:after="156"/>
      <w:ind w:firstLine="480"/>
    </w:pPr>
    <w:rPr>
      <w:rFonts w:ascii="Calibri" w:hAnsi="Calibri" w:cs="Calibri"/>
      <w:sz w:val="24"/>
      <w:szCs w:val="24"/>
    </w:rPr>
  </w:style>
  <w:style w:type="paragraph" w:styleId="19">
    <w:name w:val="envelope return"/>
    <w:basedOn w:val="1"/>
    <w:qFormat/>
    <w:locked/>
    <w:uiPriority w:val="99"/>
    <w:pPr>
      <w:snapToGrid w:val="0"/>
    </w:pPr>
    <w:rPr>
      <w:rFonts w:ascii="Arial" w:hAnsi="Arial" w:cs="Arial"/>
    </w:rPr>
  </w:style>
  <w:style w:type="paragraph" w:styleId="20">
    <w:name w:val="List 2"/>
    <w:basedOn w:val="1"/>
    <w:qFormat/>
    <w:uiPriority w:val="99"/>
    <w:pPr>
      <w:ind w:left="100" w:leftChars="200" w:hanging="200" w:hangingChars="200"/>
    </w:pPr>
  </w:style>
  <w:style w:type="paragraph" w:styleId="21">
    <w:name w:val="List Continue"/>
    <w:basedOn w:val="1"/>
    <w:qFormat/>
    <w:uiPriority w:val="99"/>
    <w:pPr>
      <w:spacing w:after="120"/>
      <w:ind w:left="420" w:leftChars="200"/>
    </w:pPr>
  </w:style>
  <w:style w:type="paragraph" w:styleId="22">
    <w:name w:val="Block Text"/>
    <w:basedOn w:val="1"/>
    <w:qFormat/>
    <w:uiPriority w:val="99"/>
    <w:pPr>
      <w:autoSpaceDE w:val="0"/>
      <w:autoSpaceDN w:val="0"/>
      <w:adjustRightInd w:val="0"/>
      <w:spacing w:line="300" w:lineRule="auto"/>
      <w:ind w:left="29" w:leftChars="12" w:right="6" w:firstLine="560" w:firstLineChars="200"/>
    </w:pPr>
    <w:rPr>
      <w:kern w:val="0"/>
      <w:sz w:val="28"/>
      <w:szCs w:val="28"/>
    </w:rPr>
  </w:style>
  <w:style w:type="paragraph" w:styleId="23">
    <w:name w:val="toc 5"/>
    <w:basedOn w:val="1"/>
    <w:next w:val="1"/>
    <w:semiHidden/>
    <w:qFormat/>
    <w:uiPriority w:val="99"/>
    <w:pPr>
      <w:ind w:left="840"/>
      <w:jc w:val="left"/>
    </w:pPr>
    <w:rPr>
      <w:sz w:val="18"/>
      <w:szCs w:val="18"/>
    </w:rPr>
  </w:style>
  <w:style w:type="paragraph" w:styleId="24">
    <w:name w:val="toc 3"/>
    <w:basedOn w:val="1"/>
    <w:next w:val="1"/>
    <w:semiHidden/>
    <w:qFormat/>
    <w:uiPriority w:val="99"/>
    <w:pPr>
      <w:ind w:left="420"/>
      <w:jc w:val="left"/>
    </w:pPr>
    <w:rPr>
      <w:i/>
      <w:iCs/>
      <w:sz w:val="20"/>
      <w:szCs w:val="20"/>
    </w:rPr>
  </w:style>
  <w:style w:type="paragraph" w:styleId="25">
    <w:name w:val="Plain Text"/>
    <w:basedOn w:val="1"/>
    <w:link w:val="75"/>
    <w:qFormat/>
    <w:uiPriority w:val="99"/>
    <w:rPr>
      <w:rFonts w:ascii="宋体" w:hAnsi="Courier New" w:cs="宋体"/>
    </w:rPr>
  </w:style>
  <w:style w:type="paragraph" w:styleId="26">
    <w:name w:val="toc 8"/>
    <w:basedOn w:val="1"/>
    <w:next w:val="1"/>
    <w:semiHidden/>
    <w:qFormat/>
    <w:uiPriority w:val="99"/>
    <w:pPr>
      <w:ind w:left="1470"/>
      <w:jc w:val="left"/>
    </w:pPr>
    <w:rPr>
      <w:sz w:val="18"/>
      <w:szCs w:val="18"/>
    </w:rPr>
  </w:style>
  <w:style w:type="paragraph" w:styleId="27">
    <w:name w:val="Date"/>
    <w:basedOn w:val="1"/>
    <w:next w:val="1"/>
    <w:link w:val="76"/>
    <w:qFormat/>
    <w:uiPriority w:val="99"/>
    <w:pPr>
      <w:widowControl/>
      <w:ind w:left="100"/>
      <w:jc w:val="left"/>
    </w:pPr>
    <w:rPr>
      <w:rFonts w:ascii="宋体" w:hAnsi="宋体" w:cs="宋体"/>
      <w:kern w:val="0"/>
      <w:sz w:val="28"/>
      <w:szCs w:val="28"/>
    </w:rPr>
  </w:style>
  <w:style w:type="paragraph" w:styleId="28">
    <w:name w:val="Body Text Indent 2"/>
    <w:basedOn w:val="1"/>
    <w:link w:val="77"/>
    <w:qFormat/>
    <w:uiPriority w:val="99"/>
    <w:pPr>
      <w:ind w:left="1436" w:leftChars="684"/>
    </w:pPr>
    <w:rPr>
      <w:sz w:val="24"/>
      <w:szCs w:val="24"/>
    </w:rPr>
  </w:style>
  <w:style w:type="paragraph" w:styleId="29">
    <w:name w:val="List Continue 5"/>
    <w:basedOn w:val="1"/>
    <w:qFormat/>
    <w:uiPriority w:val="99"/>
    <w:pPr>
      <w:spacing w:after="120"/>
      <w:ind w:left="2100" w:leftChars="1000"/>
    </w:pPr>
  </w:style>
  <w:style w:type="paragraph" w:styleId="30">
    <w:name w:val="Balloon Text"/>
    <w:basedOn w:val="1"/>
    <w:link w:val="78"/>
    <w:semiHidden/>
    <w:qFormat/>
    <w:uiPriority w:val="99"/>
    <w:rPr>
      <w:rFonts w:ascii="Calibri" w:hAnsi="Calibri" w:cs="Calibri"/>
      <w:sz w:val="18"/>
      <w:szCs w:val="18"/>
    </w:rPr>
  </w:style>
  <w:style w:type="paragraph" w:styleId="31">
    <w:name w:val="footer"/>
    <w:basedOn w:val="1"/>
    <w:link w:val="79"/>
    <w:qFormat/>
    <w:uiPriority w:val="99"/>
    <w:pPr>
      <w:tabs>
        <w:tab w:val="center" w:pos="4153"/>
        <w:tab w:val="right" w:pos="8306"/>
      </w:tabs>
      <w:snapToGrid w:val="0"/>
      <w:jc w:val="left"/>
    </w:pPr>
    <w:rPr>
      <w:rFonts w:ascii="Calibri" w:hAnsi="Calibri" w:cs="Calibri"/>
      <w:sz w:val="18"/>
      <w:szCs w:val="18"/>
    </w:rPr>
  </w:style>
  <w:style w:type="paragraph" w:styleId="32">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qFormat/>
    <w:uiPriority w:val="99"/>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34">
    <w:name w:val="List Continue 4"/>
    <w:basedOn w:val="1"/>
    <w:qFormat/>
    <w:uiPriority w:val="99"/>
    <w:pPr>
      <w:spacing w:after="120"/>
      <w:ind w:left="1680" w:leftChars="800"/>
    </w:pPr>
  </w:style>
  <w:style w:type="paragraph" w:styleId="35">
    <w:name w:val="toc 4"/>
    <w:basedOn w:val="1"/>
    <w:next w:val="1"/>
    <w:semiHidden/>
    <w:qFormat/>
    <w:uiPriority w:val="99"/>
    <w:pPr>
      <w:tabs>
        <w:tab w:val="left" w:pos="1080"/>
        <w:tab w:val="right" w:leader="dot" w:pos="9125"/>
      </w:tabs>
      <w:adjustRightInd w:val="0"/>
      <w:snapToGrid w:val="0"/>
      <w:spacing w:line="360" w:lineRule="auto"/>
      <w:jc w:val="left"/>
    </w:pPr>
    <w:rPr>
      <w:sz w:val="18"/>
      <w:szCs w:val="18"/>
    </w:rPr>
  </w:style>
  <w:style w:type="paragraph" w:styleId="36">
    <w:name w:val="List"/>
    <w:basedOn w:val="1"/>
    <w:qFormat/>
    <w:uiPriority w:val="99"/>
    <w:pPr>
      <w:ind w:left="200" w:hanging="200" w:hangingChars="200"/>
    </w:pPr>
  </w:style>
  <w:style w:type="paragraph" w:styleId="37">
    <w:name w:val="footnote text"/>
    <w:basedOn w:val="1"/>
    <w:link w:val="81"/>
    <w:semiHidden/>
    <w:qFormat/>
    <w:uiPriority w:val="99"/>
    <w:pPr>
      <w:snapToGrid w:val="0"/>
      <w:jc w:val="left"/>
    </w:pPr>
    <w:rPr>
      <w:sz w:val="18"/>
      <w:szCs w:val="18"/>
    </w:rPr>
  </w:style>
  <w:style w:type="paragraph" w:styleId="38">
    <w:name w:val="toc 6"/>
    <w:basedOn w:val="1"/>
    <w:next w:val="1"/>
    <w:semiHidden/>
    <w:qFormat/>
    <w:uiPriority w:val="99"/>
    <w:pPr>
      <w:ind w:left="1050"/>
      <w:jc w:val="left"/>
    </w:pPr>
    <w:rPr>
      <w:sz w:val="18"/>
      <w:szCs w:val="18"/>
    </w:rPr>
  </w:style>
  <w:style w:type="paragraph" w:styleId="39">
    <w:name w:val="List 5"/>
    <w:basedOn w:val="1"/>
    <w:qFormat/>
    <w:uiPriority w:val="99"/>
    <w:pPr>
      <w:ind w:left="100" w:leftChars="800" w:hanging="200" w:hangingChars="200"/>
    </w:pPr>
  </w:style>
  <w:style w:type="paragraph" w:styleId="40">
    <w:name w:val="Body Text Indent 3"/>
    <w:basedOn w:val="1"/>
    <w:link w:val="82"/>
    <w:qFormat/>
    <w:uiPriority w:val="99"/>
    <w:pPr>
      <w:spacing w:after="120"/>
      <w:ind w:left="420" w:leftChars="200"/>
    </w:pPr>
    <w:rPr>
      <w:sz w:val="16"/>
      <w:szCs w:val="16"/>
    </w:rPr>
  </w:style>
  <w:style w:type="paragraph" w:styleId="41">
    <w:name w:val="toc 2"/>
    <w:basedOn w:val="1"/>
    <w:next w:val="1"/>
    <w:semiHidden/>
    <w:qFormat/>
    <w:uiPriority w:val="99"/>
    <w:pPr>
      <w:ind w:left="210"/>
      <w:jc w:val="left"/>
    </w:pPr>
    <w:rPr>
      <w:smallCaps/>
      <w:sz w:val="20"/>
      <w:szCs w:val="20"/>
    </w:rPr>
  </w:style>
  <w:style w:type="paragraph" w:styleId="42">
    <w:name w:val="toc 9"/>
    <w:basedOn w:val="1"/>
    <w:next w:val="1"/>
    <w:semiHidden/>
    <w:qFormat/>
    <w:uiPriority w:val="99"/>
    <w:pPr>
      <w:ind w:left="1680"/>
      <w:jc w:val="left"/>
    </w:pPr>
    <w:rPr>
      <w:sz w:val="18"/>
      <w:szCs w:val="18"/>
    </w:rPr>
  </w:style>
  <w:style w:type="paragraph" w:styleId="43">
    <w:name w:val="Body Text 2"/>
    <w:basedOn w:val="1"/>
    <w:link w:val="83"/>
    <w:qFormat/>
    <w:uiPriority w:val="99"/>
    <w:rPr>
      <w:rFonts w:ascii="宋体" w:hAnsi="宋体" w:cs="宋体"/>
      <w:sz w:val="24"/>
      <w:szCs w:val="24"/>
    </w:rPr>
  </w:style>
  <w:style w:type="paragraph" w:styleId="44">
    <w:name w:val="List 4"/>
    <w:basedOn w:val="1"/>
    <w:qFormat/>
    <w:uiPriority w:val="99"/>
    <w:pPr>
      <w:ind w:left="100" w:leftChars="600" w:hanging="200" w:hangingChars="200"/>
    </w:pPr>
  </w:style>
  <w:style w:type="paragraph" w:styleId="45">
    <w:name w:val="List Continue 2"/>
    <w:basedOn w:val="1"/>
    <w:qFormat/>
    <w:uiPriority w:val="99"/>
    <w:pPr>
      <w:spacing w:after="120"/>
      <w:ind w:left="840" w:leftChars="400"/>
    </w:pPr>
  </w:style>
  <w:style w:type="paragraph" w:styleId="46">
    <w:name w:val="HTML Preformatted"/>
    <w:basedOn w:val="1"/>
    <w:link w:val="84"/>
    <w:qFormat/>
    <w:uiPriority w:val="99"/>
    <w:rPr>
      <w:rFonts w:ascii="Courier New" w:hAnsi="Courier New" w:cs="Courier New"/>
      <w:sz w:val="20"/>
      <w:szCs w:val="20"/>
    </w:rPr>
  </w:style>
  <w:style w:type="paragraph" w:styleId="4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8">
    <w:name w:val="List Continue 3"/>
    <w:basedOn w:val="1"/>
    <w:qFormat/>
    <w:uiPriority w:val="99"/>
    <w:pPr>
      <w:spacing w:after="120"/>
      <w:ind w:left="1260" w:leftChars="600"/>
    </w:pPr>
  </w:style>
  <w:style w:type="paragraph" w:styleId="49">
    <w:name w:val="annotation subject"/>
    <w:basedOn w:val="17"/>
    <w:next w:val="17"/>
    <w:link w:val="85"/>
    <w:semiHidden/>
    <w:qFormat/>
    <w:uiPriority w:val="99"/>
    <w:rPr>
      <w:b/>
      <w:bCs/>
    </w:rPr>
  </w:style>
  <w:style w:type="paragraph" w:styleId="50">
    <w:name w:val="Body Text First Indent"/>
    <w:basedOn w:val="1"/>
    <w:link w:val="86"/>
    <w:qFormat/>
    <w:uiPriority w:val="99"/>
    <w:pPr>
      <w:spacing w:line="360" w:lineRule="auto"/>
      <w:ind w:firstLine="482"/>
    </w:pPr>
    <w:rPr>
      <w:b/>
      <w:bCs/>
      <w:sz w:val="24"/>
      <w:szCs w:val="24"/>
    </w:rPr>
  </w:style>
  <w:style w:type="paragraph" w:styleId="51">
    <w:name w:val="Body Text First Indent 2"/>
    <w:basedOn w:val="18"/>
    <w:link w:val="71"/>
    <w:qFormat/>
    <w:locked/>
    <w:uiPriority w:val="99"/>
    <w:pPr>
      <w:ind w:firstLine="420" w:firstLineChars="200"/>
    </w:pPr>
  </w:style>
  <w:style w:type="table" w:styleId="53">
    <w:name w:val="Table Grid"/>
    <w:basedOn w:val="52"/>
    <w:qFormat/>
    <w:uiPriority w:val="0"/>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locked/>
    <w:uiPriority w:val="99"/>
    <w:rPr>
      <w:b/>
      <w:bCs/>
    </w:rPr>
  </w:style>
  <w:style w:type="character" w:styleId="56">
    <w:name w:val="page number"/>
    <w:basedOn w:val="54"/>
    <w:qFormat/>
    <w:uiPriority w:val="99"/>
  </w:style>
  <w:style w:type="character" w:styleId="57">
    <w:name w:val="FollowedHyperlink"/>
    <w:basedOn w:val="54"/>
    <w:qFormat/>
    <w:locked/>
    <w:uiPriority w:val="99"/>
    <w:rPr>
      <w:color w:val="333333"/>
      <w:u w:val="none"/>
    </w:rPr>
  </w:style>
  <w:style w:type="character" w:styleId="58">
    <w:name w:val="Hyperlink"/>
    <w:basedOn w:val="54"/>
    <w:qFormat/>
    <w:uiPriority w:val="99"/>
    <w:rPr>
      <w:color w:val="333333"/>
      <w:u w:val="none"/>
    </w:rPr>
  </w:style>
  <w:style w:type="character" w:styleId="59">
    <w:name w:val="annotation reference"/>
    <w:basedOn w:val="54"/>
    <w:semiHidden/>
    <w:qFormat/>
    <w:uiPriority w:val="99"/>
    <w:rPr>
      <w:sz w:val="21"/>
      <w:szCs w:val="21"/>
    </w:rPr>
  </w:style>
  <w:style w:type="character" w:styleId="60">
    <w:name w:val="footnote reference"/>
    <w:basedOn w:val="54"/>
    <w:semiHidden/>
    <w:qFormat/>
    <w:uiPriority w:val="99"/>
    <w:rPr>
      <w:vertAlign w:val="superscript"/>
    </w:rPr>
  </w:style>
  <w:style w:type="character" w:customStyle="1" w:styleId="61">
    <w:name w:val="标题 1 Char"/>
    <w:basedOn w:val="54"/>
    <w:link w:val="4"/>
    <w:qFormat/>
    <w:locked/>
    <w:uiPriority w:val="99"/>
    <w:rPr>
      <w:b/>
      <w:bCs/>
      <w:kern w:val="44"/>
      <w:sz w:val="44"/>
      <w:szCs w:val="44"/>
    </w:rPr>
  </w:style>
  <w:style w:type="character" w:customStyle="1" w:styleId="62">
    <w:name w:val="标题 2 Char"/>
    <w:basedOn w:val="54"/>
    <w:link w:val="5"/>
    <w:qFormat/>
    <w:locked/>
    <w:uiPriority w:val="99"/>
    <w:rPr>
      <w:rFonts w:ascii="Arial" w:hAnsi="Arial" w:eastAsia="黑体" w:cs="Arial"/>
      <w:b/>
      <w:bCs/>
      <w:sz w:val="32"/>
      <w:szCs w:val="32"/>
    </w:rPr>
  </w:style>
  <w:style w:type="character" w:customStyle="1" w:styleId="63">
    <w:name w:val="标题 3 Char"/>
    <w:basedOn w:val="54"/>
    <w:link w:val="6"/>
    <w:semiHidden/>
    <w:qFormat/>
    <w:locked/>
    <w:uiPriority w:val="99"/>
    <w:rPr>
      <w:rFonts w:ascii="Times New Roman" w:hAnsi="Times New Roman" w:cs="Times New Roman"/>
      <w:b/>
      <w:bCs/>
      <w:sz w:val="32"/>
      <w:szCs w:val="32"/>
    </w:rPr>
  </w:style>
  <w:style w:type="character" w:customStyle="1" w:styleId="64">
    <w:name w:val="标题 4 Char"/>
    <w:basedOn w:val="54"/>
    <w:link w:val="7"/>
    <w:qFormat/>
    <w:locked/>
    <w:uiPriority w:val="99"/>
    <w:rPr>
      <w:rFonts w:ascii="Arial" w:hAnsi="Arial" w:eastAsia="黑体" w:cs="Arial"/>
      <w:b/>
      <w:bCs/>
      <w:kern w:val="2"/>
      <w:sz w:val="28"/>
      <w:szCs w:val="28"/>
      <w:lang w:val="en-US" w:eastAsia="zh-CN"/>
    </w:rPr>
  </w:style>
  <w:style w:type="character" w:customStyle="1" w:styleId="65">
    <w:name w:val="标题 5 Char"/>
    <w:basedOn w:val="54"/>
    <w:link w:val="8"/>
    <w:semiHidden/>
    <w:qFormat/>
    <w:locked/>
    <w:uiPriority w:val="99"/>
    <w:rPr>
      <w:rFonts w:ascii="Times New Roman" w:hAnsi="Times New Roman" w:cs="Times New Roman"/>
      <w:b/>
      <w:bCs/>
      <w:sz w:val="28"/>
      <w:szCs w:val="28"/>
    </w:rPr>
  </w:style>
  <w:style w:type="character" w:customStyle="1" w:styleId="66">
    <w:name w:val="标题 6 Char"/>
    <w:basedOn w:val="54"/>
    <w:link w:val="9"/>
    <w:semiHidden/>
    <w:qFormat/>
    <w:locked/>
    <w:uiPriority w:val="99"/>
    <w:rPr>
      <w:rFonts w:ascii="Cambria" w:hAnsi="Cambria" w:eastAsia="宋体" w:cs="Cambria"/>
      <w:b/>
      <w:bCs/>
      <w:sz w:val="24"/>
      <w:szCs w:val="24"/>
    </w:rPr>
  </w:style>
  <w:style w:type="character" w:customStyle="1" w:styleId="67">
    <w:name w:val="标题 7 Char"/>
    <w:basedOn w:val="54"/>
    <w:link w:val="10"/>
    <w:semiHidden/>
    <w:qFormat/>
    <w:locked/>
    <w:uiPriority w:val="99"/>
    <w:rPr>
      <w:rFonts w:ascii="Times New Roman" w:hAnsi="Times New Roman" w:cs="Times New Roman"/>
      <w:b/>
      <w:bCs/>
      <w:sz w:val="24"/>
      <w:szCs w:val="24"/>
    </w:rPr>
  </w:style>
  <w:style w:type="character" w:customStyle="1" w:styleId="68">
    <w:name w:val="标题 8 Char"/>
    <w:basedOn w:val="54"/>
    <w:link w:val="11"/>
    <w:semiHidden/>
    <w:qFormat/>
    <w:locked/>
    <w:uiPriority w:val="99"/>
    <w:rPr>
      <w:rFonts w:ascii="Cambria" w:hAnsi="Cambria" w:eastAsia="宋体" w:cs="Cambria"/>
      <w:sz w:val="24"/>
      <w:szCs w:val="24"/>
    </w:rPr>
  </w:style>
  <w:style w:type="character" w:customStyle="1" w:styleId="69">
    <w:name w:val="标题 9 Char"/>
    <w:basedOn w:val="54"/>
    <w:link w:val="12"/>
    <w:semiHidden/>
    <w:qFormat/>
    <w:locked/>
    <w:uiPriority w:val="99"/>
    <w:rPr>
      <w:rFonts w:ascii="Cambria" w:hAnsi="Cambria" w:eastAsia="宋体" w:cs="Cambria"/>
      <w:sz w:val="21"/>
      <w:szCs w:val="21"/>
    </w:rPr>
  </w:style>
  <w:style w:type="character" w:customStyle="1" w:styleId="70">
    <w:name w:val="正文文本缩进 Char"/>
    <w:basedOn w:val="54"/>
    <w:link w:val="18"/>
    <w:qFormat/>
    <w:locked/>
    <w:uiPriority w:val="99"/>
    <w:rPr>
      <w:kern w:val="2"/>
      <w:sz w:val="24"/>
      <w:szCs w:val="24"/>
    </w:rPr>
  </w:style>
  <w:style w:type="character" w:customStyle="1" w:styleId="71">
    <w:name w:val="正文首行缩进 2 Char"/>
    <w:basedOn w:val="70"/>
    <w:link w:val="51"/>
    <w:semiHidden/>
    <w:qFormat/>
    <w:locked/>
    <w:uiPriority w:val="99"/>
    <w:rPr>
      <w:rFonts w:ascii="Times New Roman" w:hAnsi="Times New Roman" w:cs="Times New Roman"/>
      <w:sz w:val="21"/>
      <w:szCs w:val="21"/>
    </w:rPr>
  </w:style>
  <w:style w:type="character" w:customStyle="1" w:styleId="72">
    <w:name w:val="文档结构图 Char"/>
    <w:basedOn w:val="54"/>
    <w:link w:val="16"/>
    <w:semiHidden/>
    <w:qFormat/>
    <w:locked/>
    <w:uiPriority w:val="99"/>
    <w:rPr>
      <w:rFonts w:ascii="Times New Roman" w:hAnsi="Times New Roman" w:cs="Times New Roman"/>
      <w:sz w:val="2"/>
      <w:szCs w:val="2"/>
    </w:rPr>
  </w:style>
  <w:style w:type="character" w:customStyle="1" w:styleId="73">
    <w:name w:val="批注文字 Char"/>
    <w:basedOn w:val="54"/>
    <w:link w:val="17"/>
    <w:qFormat/>
    <w:locked/>
    <w:uiPriority w:val="99"/>
    <w:rPr>
      <w:kern w:val="2"/>
      <w:sz w:val="21"/>
      <w:szCs w:val="21"/>
    </w:rPr>
  </w:style>
  <w:style w:type="character" w:customStyle="1" w:styleId="74">
    <w:name w:val="正文文本 Char"/>
    <w:basedOn w:val="54"/>
    <w:link w:val="2"/>
    <w:semiHidden/>
    <w:qFormat/>
    <w:locked/>
    <w:uiPriority w:val="99"/>
    <w:rPr>
      <w:rFonts w:ascii="Times New Roman" w:hAnsi="Times New Roman" w:cs="Times New Roman"/>
      <w:sz w:val="21"/>
      <w:szCs w:val="21"/>
    </w:rPr>
  </w:style>
  <w:style w:type="character" w:customStyle="1" w:styleId="75">
    <w:name w:val="纯文本 Char"/>
    <w:basedOn w:val="54"/>
    <w:link w:val="25"/>
    <w:semiHidden/>
    <w:qFormat/>
    <w:locked/>
    <w:uiPriority w:val="99"/>
    <w:rPr>
      <w:rFonts w:ascii="宋体" w:hAnsi="Courier New" w:cs="宋体"/>
      <w:sz w:val="21"/>
      <w:szCs w:val="21"/>
    </w:rPr>
  </w:style>
  <w:style w:type="character" w:customStyle="1" w:styleId="76">
    <w:name w:val="日期 Char"/>
    <w:basedOn w:val="54"/>
    <w:link w:val="27"/>
    <w:semiHidden/>
    <w:qFormat/>
    <w:locked/>
    <w:uiPriority w:val="99"/>
    <w:rPr>
      <w:rFonts w:ascii="Times New Roman" w:hAnsi="Times New Roman" w:cs="Times New Roman"/>
      <w:sz w:val="21"/>
      <w:szCs w:val="21"/>
    </w:rPr>
  </w:style>
  <w:style w:type="character" w:customStyle="1" w:styleId="77">
    <w:name w:val="正文文本缩进 2 Char"/>
    <w:basedOn w:val="54"/>
    <w:link w:val="28"/>
    <w:semiHidden/>
    <w:qFormat/>
    <w:locked/>
    <w:uiPriority w:val="99"/>
    <w:rPr>
      <w:rFonts w:ascii="Times New Roman" w:hAnsi="Times New Roman" w:cs="Times New Roman"/>
      <w:sz w:val="21"/>
      <w:szCs w:val="21"/>
    </w:rPr>
  </w:style>
  <w:style w:type="character" w:customStyle="1" w:styleId="78">
    <w:name w:val="批注框文本 Char"/>
    <w:basedOn w:val="54"/>
    <w:link w:val="30"/>
    <w:qFormat/>
    <w:locked/>
    <w:uiPriority w:val="99"/>
    <w:rPr>
      <w:rFonts w:eastAsia="宋体"/>
      <w:kern w:val="2"/>
      <w:sz w:val="18"/>
      <w:szCs w:val="18"/>
      <w:lang w:val="en-US" w:eastAsia="zh-CN"/>
    </w:rPr>
  </w:style>
  <w:style w:type="character" w:customStyle="1" w:styleId="79">
    <w:name w:val="页脚 Char"/>
    <w:basedOn w:val="54"/>
    <w:link w:val="31"/>
    <w:qFormat/>
    <w:locked/>
    <w:uiPriority w:val="99"/>
    <w:rPr>
      <w:kern w:val="2"/>
      <w:sz w:val="18"/>
      <w:szCs w:val="18"/>
    </w:rPr>
  </w:style>
  <w:style w:type="character" w:customStyle="1" w:styleId="80">
    <w:name w:val="页眉 Char"/>
    <w:basedOn w:val="54"/>
    <w:link w:val="32"/>
    <w:semiHidden/>
    <w:qFormat/>
    <w:locked/>
    <w:uiPriority w:val="99"/>
    <w:rPr>
      <w:rFonts w:ascii="Times New Roman" w:hAnsi="Times New Roman" w:cs="Times New Roman"/>
      <w:sz w:val="18"/>
      <w:szCs w:val="18"/>
    </w:rPr>
  </w:style>
  <w:style w:type="character" w:customStyle="1" w:styleId="81">
    <w:name w:val="脚注文本 Char"/>
    <w:basedOn w:val="54"/>
    <w:link w:val="37"/>
    <w:semiHidden/>
    <w:qFormat/>
    <w:locked/>
    <w:uiPriority w:val="99"/>
    <w:rPr>
      <w:rFonts w:ascii="Times New Roman" w:hAnsi="Times New Roman" w:cs="Times New Roman"/>
      <w:sz w:val="18"/>
      <w:szCs w:val="18"/>
    </w:rPr>
  </w:style>
  <w:style w:type="character" w:customStyle="1" w:styleId="82">
    <w:name w:val="正文文本缩进 3 Char"/>
    <w:basedOn w:val="54"/>
    <w:link w:val="40"/>
    <w:semiHidden/>
    <w:qFormat/>
    <w:locked/>
    <w:uiPriority w:val="99"/>
    <w:rPr>
      <w:rFonts w:ascii="Times New Roman" w:hAnsi="Times New Roman" w:cs="Times New Roman"/>
      <w:sz w:val="16"/>
      <w:szCs w:val="16"/>
    </w:rPr>
  </w:style>
  <w:style w:type="character" w:customStyle="1" w:styleId="83">
    <w:name w:val="正文文本 2 Char"/>
    <w:basedOn w:val="54"/>
    <w:link w:val="43"/>
    <w:semiHidden/>
    <w:qFormat/>
    <w:locked/>
    <w:uiPriority w:val="99"/>
    <w:rPr>
      <w:rFonts w:ascii="Times New Roman" w:hAnsi="Times New Roman" w:cs="Times New Roman"/>
      <w:sz w:val="21"/>
      <w:szCs w:val="21"/>
    </w:rPr>
  </w:style>
  <w:style w:type="character" w:customStyle="1" w:styleId="84">
    <w:name w:val="HTML 预设格式 Char"/>
    <w:basedOn w:val="54"/>
    <w:link w:val="46"/>
    <w:qFormat/>
    <w:locked/>
    <w:uiPriority w:val="99"/>
    <w:rPr>
      <w:rFonts w:ascii="Courier New" w:hAnsi="Courier New" w:cs="Courier New"/>
      <w:kern w:val="2"/>
    </w:rPr>
  </w:style>
  <w:style w:type="character" w:customStyle="1" w:styleId="85">
    <w:name w:val="批注主题 Char"/>
    <w:basedOn w:val="73"/>
    <w:link w:val="49"/>
    <w:semiHidden/>
    <w:qFormat/>
    <w:locked/>
    <w:uiPriority w:val="99"/>
    <w:rPr>
      <w:rFonts w:ascii="Times New Roman" w:hAnsi="Times New Roman" w:cs="Times New Roman"/>
      <w:b/>
      <w:bCs/>
    </w:rPr>
  </w:style>
  <w:style w:type="character" w:customStyle="1" w:styleId="86">
    <w:name w:val="正文首行缩进 Char"/>
    <w:basedOn w:val="74"/>
    <w:link w:val="50"/>
    <w:semiHidden/>
    <w:qFormat/>
    <w:locked/>
    <w:uiPriority w:val="99"/>
  </w:style>
  <w:style w:type="character" w:customStyle="1" w:styleId="87">
    <w:name w:val="style1"/>
    <w:qFormat/>
    <w:uiPriority w:val="99"/>
  </w:style>
  <w:style w:type="character" w:customStyle="1" w:styleId="88">
    <w:name w:val="纯文本 Char_0_0"/>
    <w:link w:val="89"/>
    <w:qFormat/>
    <w:locked/>
    <w:uiPriority w:val="99"/>
    <w:rPr>
      <w:rFonts w:ascii="宋体" w:hAnsi="Courier New" w:cs="宋体"/>
      <w:kern w:val="2"/>
      <w:sz w:val="21"/>
      <w:szCs w:val="21"/>
    </w:rPr>
  </w:style>
  <w:style w:type="paragraph" w:customStyle="1" w:styleId="89">
    <w:name w:val="纯文本_0_0"/>
    <w:basedOn w:val="90"/>
    <w:link w:val="88"/>
    <w:qFormat/>
    <w:uiPriority w:val="99"/>
    <w:rPr>
      <w:rFonts w:ascii="宋体" w:hAnsi="Courier New" w:cs="宋体"/>
    </w:rPr>
  </w:style>
  <w:style w:type="paragraph" w:customStyle="1" w:styleId="90">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91">
    <w:name w:val="标题 1 Char Char"/>
    <w:qFormat/>
    <w:uiPriority w:val="99"/>
    <w:rPr>
      <w:rFonts w:ascii="宋体" w:hAnsi="宋体" w:eastAsia="宋体" w:cs="宋体"/>
      <w:b/>
      <w:bCs/>
      <w:spacing w:val="-2"/>
      <w:sz w:val="24"/>
      <w:szCs w:val="24"/>
      <w:lang w:val="en-US" w:eastAsia="zh-CN"/>
    </w:rPr>
  </w:style>
  <w:style w:type="character" w:customStyle="1" w:styleId="92">
    <w:name w:val="font51"/>
    <w:qFormat/>
    <w:uiPriority w:val="99"/>
    <w:rPr>
      <w:rFonts w:ascii="宋体" w:hAnsi="宋体" w:eastAsia="宋体" w:cs="宋体"/>
      <w:color w:val="000000"/>
      <w:sz w:val="24"/>
      <w:szCs w:val="24"/>
      <w:u w:val="none"/>
    </w:rPr>
  </w:style>
  <w:style w:type="character" w:customStyle="1" w:styleId="93">
    <w:name w:val="Style Heading 3 + Char"/>
    <w:link w:val="94"/>
    <w:qFormat/>
    <w:locked/>
    <w:uiPriority w:val="99"/>
    <w:rPr>
      <w:rFonts w:eastAsia="宋体"/>
      <w:b/>
      <w:bCs/>
      <w:kern w:val="2"/>
      <w:sz w:val="28"/>
      <w:szCs w:val="28"/>
      <w:lang w:val="en-US" w:eastAsia="zh-CN"/>
    </w:rPr>
  </w:style>
  <w:style w:type="paragraph" w:customStyle="1" w:styleId="94">
    <w:name w:val="Style Heading 3 +"/>
    <w:basedOn w:val="6"/>
    <w:link w:val="93"/>
    <w:qFormat/>
    <w:uiPriority w:val="99"/>
    <w:pPr>
      <w:adjustRightInd/>
      <w:spacing w:before="120" w:after="120" w:line="120" w:lineRule="atLeast"/>
      <w:textAlignment w:val="auto"/>
    </w:pPr>
    <w:rPr>
      <w:rFonts w:ascii="Calibri" w:hAnsi="Calibri" w:cs="Calibri"/>
      <w:kern w:val="2"/>
      <w:sz w:val="28"/>
      <w:szCs w:val="28"/>
    </w:rPr>
  </w:style>
  <w:style w:type="character" w:customStyle="1" w:styleId="95">
    <w:name w:val="font11"/>
    <w:qFormat/>
    <w:uiPriority w:val="99"/>
    <w:rPr>
      <w:rFonts w:ascii="宋体" w:hAnsi="宋体" w:eastAsia="宋体" w:cs="宋体"/>
      <w:color w:val="000000"/>
      <w:sz w:val="24"/>
      <w:szCs w:val="24"/>
      <w:u w:val="none"/>
    </w:rPr>
  </w:style>
  <w:style w:type="character" w:customStyle="1" w:styleId="96">
    <w:name w:val="正文缩进 Char"/>
    <w:link w:val="15"/>
    <w:qFormat/>
    <w:locked/>
    <w:uiPriority w:val="99"/>
    <w:rPr>
      <w:kern w:val="2"/>
      <w:sz w:val="21"/>
      <w:szCs w:val="21"/>
    </w:rPr>
  </w:style>
  <w:style w:type="character" w:customStyle="1" w:styleId="97">
    <w:name w:val="font01"/>
    <w:qFormat/>
    <w:uiPriority w:val="99"/>
    <w:rPr>
      <w:rFonts w:ascii="宋体" w:hAnsi="宋体" w:eastAsia="宋体" w:cs="宋体"/>
      <w:color w:val="FF0000"/>
      <w:sz w:val="24"/>
      <w:szCs w:val="24"/>
      <w:u w:val="none"/>
    </w:rPr>
  </w:style>
  <w:style w:type="paragraph" w:customStyle="1" w:styleId="98">
    <w:name w:val="简单回函地址"/>
    <w:basedOn w:val="1"/>
    <w:qFormat/>
    <w:uiPriority w:val="99"/>
  </w:style>
  <w:style w:type="paragraph" w:customStyle="1" w:styleId="99">
    <w:name w:val="纯文本2"/>
    <w:basedOn w:val="1"/>
    <w:qFormat/>
    <w:uiPriority w:val="99"/>
    <w:rPr>
      <w:rFonts w:ascii="宋体" w:hAnsi="Courier New" w:cs="宋体"/>
      <w:sz w:val="28"/>
      <w:szCs w:val="28"/>
    </w:rPr>
  </w:style>
  <w:style w:type="paragraph" w:customStyle="1" w:styleId="100">
    <w:name w:val="图文"/>
    <w:basedOn w:val="1"/>
    <w:qFormat/>
    <w:uiPriority w:val="99"/>
    <w:pPr>
      <w:adjustRightInd w:val="0"/>
      <w:snapToGrid w:val="0"/>
      <w:spacing w:after="50" w:line="360" w:lineRule="auto"/>
    </w:pPr>
    <w:rPr>
      <w:sz w:val="24"/>
      <w:szCs w:val="24"/>
    </w:rPr>
  </w:style>
  <w:style w:type="paragraph" w:customStyle="1" w:styleId="101">
    <w:name w:val="Plain Text1"/>
    <w:basedOn w:val="1"/>
    <w:qFormat/>
    <w:uiPriority w:val="99"/>
    <w:pPr>
      <w:widowControl/>
      <w:adjustRightInd w:val="0"/>
      <w:jc w:val="left"/>
      <w:textAlignment w:val="baseline"/>
    </w:pPr>
    <w:rPr>
      <w:rFonts w:ascii="宋体" w:hAnsi="Courier New" w:eastAsia="楷体_GB2312" w:cs="宋体"/>
      <w:kern w:val="0"/>
      <w:sz w:val="26"/>
      <w:szCs w:val="26"/>
    </w:rPr>
  </w:style>
  <w:style w:type="paragraph" w:customStyle="1" w:styleId="102">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103">
    <w:name w:val="1"/>
    <w:basedOn w:val="1"/>
    <w:next w:val="25"/>
    <w:qFormat/>
    <w:uiPriority w:val="99"/>
    <w:rPr>
      <w:rFonts w:ascii="宋体" w:hAnsi="Courier New" w:cs="宋体"/>
    </w:rPr>
  </w:style>
  <w:style w:type="paragraph" w:customStyle="1" w:styleId="104">
    <w:name w:val="6"/>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05">
    <w:name w:val="Char2"/>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06">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107">
    <w:name w:val="Char Char Char1 Char"/>
    <w:basedOn w:val="1"/>
    <w:qFormat/>
    <w:uiPriority w:val="99"/>
  </w:style>
  <w:style w:type="paragraph" w:customStyle="1" w:styleId="108">
    <w:name w:val="列出段落1"/>
    <w:basedOn w:val="1"/>
    <w:qFormat/>
    <w:uiPriority w:val="99"/>
    <w:pPr>
      <w:ind w:firstLine="420" w:firstLineChars="200"/>
    </w:pPr>
  </w:style>
  <w:style w:type="paragraph" w:customStyle="1" w:styleId="109">
    <w:name w:val="Normal_12_0"/>
    <w:qFormat/>
    <w:uiPriority w:val="99"/>
    <w:rPr>
      <w:rFonts w:ascii="黑体" w:hAnsi="黑体" w:eastAsia="黑体" w:cs="黑体"/>
      <w:b/>
      <w:bCs/>
      <w:sz w:val="32"/>
      <w:szCs w:val="32"/>
      <w:lang w:val="en-US" w:eastAsia="zh-CN" w:bidi="ar-SA"/>
    </w:rPr>
  </w:style>
  <w:style w:type="paragraph" w:customStyle="1" w:styleId="110">
    <w:name w:val="p0"/>
    <w:basedOn w:val="1"/>
    <w:qFormat/>
    <w:uiPriority w:val="99"/>
    <w:pPr>
      <w:widowControl/>
    </w:pPr>
    <w:rPr>
      <w:kern w:val="0"/>
    </w:rPr>
  </w:style>
  <w:style w:type="paragraph" w:customStyle="1" w:styleId="111">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112">
    <w:name w:val="列出段落11"/>
    <w:basedOn w:val="1"/>
    <w:qFormat/>
    <w:uiPriority w:val="99"/>
    <w:pPr>
      <w:ind w:firstLine="200" w:firstLineChars="200"/>
    </w:pPr>
    <w:rPr>
      <w:rFonts w:ascii="Calibri" w:hAnsi="Calibri" w:cs="Calibri"/>
    </w:rPr>
  </w:style>
  <w:style w:type="paragraph" w:customStyle="1" w:styleId="113">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默认段落字体 Para Char Char Char Char"/>
    <w:basedOn w:val="1"/>
    <w:qFormat/>
    <w:uiPriority w:val="99"/>
  </w:style>
  <w:style w:type="paragraph" w:customStyle="1" w:styleId="115">
    <w:name w:val="样式 标题 1 + 宋体 段前: 0 磅 段后: 0 磅 行距: 单倍行距"/>
    <w:basedOn w:val="4"/>
    <w:next w:val="1"/>
    <w:qFormat/>
    <w:uiPriority w:val="99"/>
    <w:pPr>
      <w:spacing w:beforeLines="100" w:afterLines="100"/>
    </w:pPr>
    <w:rPr>
      <w:rFonts w:ascii="仿宋_GB2312" w:hAnsi="宋体" w:cs="仿宋_GB2312"/>
    </w:rPr>
  </w:style>
  <w:style w:type="paragraph" w:customStyle="1" w:styleId="116">
    <w:name w:val="样式 标题 2 + 黑色 行距: 1.5 倍行距"/>
    <w:basedOn w:val="5"/>
    <w:qFormat/>
    <w:uiPriority w:val="99"/>
    <w:pPr>
      <w:adjustRightInd/>
      <w:spacing w:line="360" w:lineRule="auto"/>
      <w:ind w:firstLine="3502" w:firstLineChars="1246"/>
      <w:textAlignment w:val="auto"/>
    </w:pPr>
    <w:rPr>
      <w:rFonts w:ascii="楷体_GB2312" w:hAnsi="宋体" w:eastAsia="楷体_GB2312" w:cs="楷体_GB2312"/>
      <w:kern w:val="2"/>
      <w:sz w:val="28"/>
      <w:szCs w:val="28"/>
    </w:rPr>
  </w:style>
  <w:style w:type="paragraph" w:styleId="117">
    <w:name w:val="List Paragraph"/>
    <w:basedOn w:val="1"/>
    <w:qFormat/>
    <w:uiPriority w:val="99"/>
    <w:pPr>
      <w:ind w:firstLine="420" w:firstLineChars="200"/>
    </w:pPr>
  </w:style>
  <w:style w:type="paragraph" w:customStyle="1" w:styleId="118">
    <w:name w:val="Default"/>
    <w:qFormat/>
    <w:uiPriority w:val="99"/>
    <w:pPr>
      <w:widowControl w:val="0"/>
      <w:autoSpaceDE w:val="0"/>
      <w:autoSpaceDN w:val="0"/>
      <w:adjustRightInd w:val="0"/>
    </w:pPr>
    <w:rPr>
      <w:rFonts w:ascii="......." w:hAnsi="Calibri" w:eastAsia="......." w:cs="......."/>
      <w:color w:val="000000"/>
      <w:sz w:val="24"/>
      <w:szCs w:val="24"/>
      <w:lang w:val="en-US" w:eastAsia="zh-CN" w:bidi="ar-SA"/>
    </w:rPr>
  </w:style>
  <w:style w:type="paragraph" w:customStyle="1" w:styleId="119">
    <w:name w:val="从CC出差"/>
    <w:basedOn w:val="1"/>
    <w:qFormat/>
    <w:uiPriority w:val="0"/>
    <w:rPr>
      <w:rFonts w:ascii="宋体" w:hAnsi="宋体"/>
      <w:b/>
      <w:sz w:val="24"/>
      <w:szCs w:val="24"/>
    </w:rPr>
  </w:style>
  <w:style w:type="table" w:customStyle="1" w:styleId="120">
    <w:name w:val="网格型1"/>
    <w:basedOn w:val="5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1">
    <w:name w:val="font41"/>
    <w:basedOn w:val="54"/>
    <w:qFormat/>
    <w:uiPriority w:val="0"/>
    <w:rPr>
      <w:rFonts w:hint="eastAsia" w:ascii="宋体" w:hAnsi="宋体" w:eastAsia="宋体" w:cs="宋体"/>
      <w:color w:val="000000"/>
      <w:sz w:val="18"/>
      <w:szCs w:val="18"/>
      <w:u w:val="none"/>
    </w:rPr>
  </w:style>
  <w:style w:type="character" w:customStyle="1" w:styleId="122">
    <w:name w:val="font61"/>
    <w:basedOn w:val="54"/>
    <w:qFormat/>
    <w:uiPriority w:val="0"/>
    <w:rPr>
      <w:rFonts w:hint="default" w:ascii="Times New Roman" w:hAnsi="Times New Roman" w:cs="Times New Roman"/>
      <w:color w:val="000000"/>
      <w:sz w:val="18"/>
      <w:szCs w:val="18"/>
      <w:u w:val="none"/>
    </w:rPr>
  </w:style>
  <w:style w:type="character" w:customStyle="1" w:styleId="123">
    <w:name w:val="font21"/>
    <w:basedOn w:val="54"/>
    <w:qFormat/>
    <w:uiPriority w:val="0"/>
    <w:rPr>
      <w:rFonts w:hint="eastAsia" w:ascii="宋体" w:hAnsi="宋体" w:eastAsia="宋体" w:cs="宋体"/>
      <w:color w:val="000000"/>
      <w:sz w:val="18"/>
      <w:szCs w:val="18"/>
      <w:u w:val="none"/>
    </w:rPr>
  </w:style>
  <w:style w:type="paragraph" w:customStyle="1" w:styleId="12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DC460-8B29-4D97-81E6-4B2E7B0A49E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4440</Words>
  <Characters>25308</Characters>
  <Lines>210</Lines>
  <Paragraphs>59</Paragraphs>
  <TotalTime>4</TotalTime>
  <ScaleCrop>false</ScaleCrop>
  <LinksUpToDate>false</LinksUpToDate>
  <CharactersWithSpaces>29689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2020-08-28T09:25:00Z</dcterms:created>
  <dc:creator>戴健秋</dc:creator>
  <cp:lastModifiedBy>一个胖菇凉</cp:lastModifiedBy>
  <cp:lastPrinted>2020-09-30T00:57:00Z</cp:lastPrinted>
  <dcterms:modified xsi:type="dcterms:W3CDTF">2022-04-15T03:06:25Z</dcterms:modified>
  <dc:title>南京国衡南通分公司 代理 招标及竞谈 书</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7FE3BC82C0734A71A4E09469DDC6402F</vt:lpwstr>
  </property>
</Properties>
</file>