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61B" w:rsidRDefault="00D0561B" w:rsidP="00D0561B">
      <w:pPr>
        <w:widowControl/>
        <w:shd w:val="clear" w:color="auto" w:fill="FFFFFF"/>
        <w:spacing w:line="440" w:lineRule="atLeast"/>
        <w:jc w:val="left"/>
        <w:rPr>
          <w:rFonts w:ascii="宋体" w:eastAsia="宋体" w:hAnsi="宋体" w:cs="Times New Roman"/>
          <w:b/>
          <w:bCs/>
          <w:color w:val="000000"/>
          <w:kern w:val="0"/>
          <w:sz w:val="24"/>
          <w:szCs w:val="24"/>
        </w:rPr>
      </w:pPr>
      <w:r>
        <w:rPr>
          <w:rFonts w:ascii="楷体_GB2312" w:eastAsia="楷体_GB2312" w:hAnsi="黑体" w:hint="eastAsia"/>
          <w:b/>
          <w:sz w:val="32"/>
          <w:szCs w:val="32"/>
        </w:rPr>
        <w:t>附件一：</w:t>
      </w:r>
      <w:r>
        <w:rPr>
          <w:rFonts w:ascii="宋体" w:eastAsia="宋体" w:hAnsi="宋体" w:cs="Times New Roman"/>
          <w:b/>
          <w:bCs/>
          <w:color w:val="000000"/>
          <w:kern w:val="0"/>
          <w:sz w:val="24"/>
          <w:szCs w:val="24"/>
        </w:rPr>
        <w:t xml:space="preserve"> </w:t>
      </w:r>
    </w:p>
    <w:p w:rsidR="00D0561B" w:rsidRDefault="00D0561B" w:rsidP="00D0561B">
      <w:pPr>
        <w:widowControl/>
        <w:shd w:val="clear" w:color="auto" w:fill="FFFFFF"/>
        <w:spacing w:line="440" w:lineRule="atLeast"/>
        <w:jc w:val="center"/>
        <w:rPr>
          <w:rFonts w:ascii="宋体" w:eastAsia="宋体" w:hAnsi="宋体" w:cs="Times New Roman"/>
          <w:b/>
          <w:bCs/>
          <w:color w:val="000000"/>
          <w:kern w:val="0"/>
          <w:sz w:val="32"/>
          <w:szCs w:val="32"/>
        </w:rPr>
      </w:pPr>
      <w:r>
        <w:rPr>
          <w:rFonts w:ascii="宋体" w:eastAsia="宋体" w:hAnsi="宋体" w:cs="Times New Roman"/>
          <w:b/>
          <w:bCs/>
          <w:color w:val="000000"/>
          <w:kern w:val="0"/>
          <w:sz w:val="32"/>
          <w:szCs w:val="32"/>
        </w:rPr>
        <w:t>有限数量制评审办法</w:t>
      </w:r>
    </w:p>
    <w:p w:rsidR="00D0561B" w:rsidRDefault="00D0561B" w:rsidP="00D0561B">
      <w:pPr>
        <w:widowControl/>
        <w:spacing w:line="360" w:lineRule="auto"/>
        <w:ind w:firstLineChars="200" w:firstLine="480"/>
        <w:jc w:val="left"/>
        <w:rPr>
          <w:rFonts w:asciiTheme="minorEastAsia" w:hAnsiTheme="minorEastAsia" w:cs="Tahoma"/>
          <w:kern w:val="0"/>
          <w:sz w:val="24"/>
          <w:szCs w:val="24"/>
        </w:rPr>
      </w:pPr>
      <w:r>
        <w:rPr>
          <w:rFonts w:asciiTheme="minorEastAsia" w:hAnsiTheme="minorEastAsia" w:cs="Tahoma" w:hint="eastAsia"/>
          <w:kern w:val="0"/>
          <w:sz w:val="24"/>
          <w:szCs w:val="24"/>
        </w:rPr>
        <w:t>有限数量制评审办法是指对通过初步审查和详细审查的申请人进行量化打分，按得分排名顺序确定入围的申请人。</w:t>
      </w:r>
    </w:p>
    <w:p w:rsidR="00D0561B" w:rsidRDefault="00D0561B" w:rsidP="00D0561B">
      <w:pPr>
        <w:widowControl/>
        <w:spacing w:line="380" w:lineRule="exact"/>
        <w:ind w:firstLine="353"/>
        <w:jc w:val="left"/>
        <w:rPr>
          <w:rFonts w:asciiTheme="minorEastAsia" w:hAnsiTheme="minorEastAsia" w:cs="Tahoma"/>
          <w:kern w:val="0"/>
          <w:sz w:val="24"/>
          <w:szCs w:val="24"/>
        </w:rPr>
      </w:pPr>
      <w:r>
        <w:rPr>
          <w:rFonts w:asciiTheme="minorEastAsia" w:hAnsiTheme="minorEastAsia" w:cs="Tahoma" w:hint="eastAsia"/>
          <w:kern w:val="0"/>
          <w:sz w:val="24"/>
          <w:szCs w:val="24"/>
        </w:rPr>
        <w:t>一、评审顺序：初步审查——详细审查——量化打分——确定入围申请人</w:t>
      </w:r>
    </w:p>
    <w:p w:rsidR="00D0561B" w:rsidRDefault="00D0561B" w:rsidP="00D0561B">
      <w:pPr>
        <w:widowControl/>
        <w:spacing w:line="380" w:lineRule="exact"/>
        <w:ind w:firstLine="353"/>
        <w:jc w:val="left"/>
        <w:rPr>
          <w:rFonts w:asciiTheme="minorEastAsia" w:hAnsiTheme="minorEastAsia" w:cs="Tahoma"/>
          <w:kern w:val="0"/>
          <w:sz w:val="24"/>
          <w:szCs w:val="24"/>
        </w:rPr>
      </w:pPr>
      <w:r>
        <w:rPr>
          <w:rFonts w:asciiTheme="minorEastAsia" w:hAnsiTheme="minorEastAsia" w:cs="Tahoma" w:hint="eastAsia"/>
          <w:kern w:val="0"/>
          <w:sz w:val="24"/>
          <w:szCs w:val="24"/>
        </w:rPr>
        <w:t>二、初步审查：对所有申请人的必要合格条件进行核查，通过的进入详细审查；</w:t>
      </w:r>
    </w:p>
    <w:p w:rsidR="00D0561B" w:rsidRDefault="00D0561B" w:rsidP="00D0561B">
      <w:pPr>
        <w:widowControl/>
        <w:spacing w:line="380" w:lineRule="exact"/>
        <w:ind w:firstLine="353"/>
        <w:jc w:val="left"/>
        <w:rPr>
          <w:rFonts w:asciiTheme="minorEastAsia" w:hAnsiTheme="minorEastAsia" w:cs="Tahoma"/>
          <w:kern w:val="0"/>
          <w:sz w:val="24"/>
          <w:szCs w:val="24"/>
        </w:rPr>
      </w:pPr>
      <w:r>
        <w:rPr>
          <w:rFonts w:asciiTheme="minorEastAsia" w:hAnsiTheme="minorEastAsia" w:cs="Tahoma" w:hint="eastAsia"/>
          <w:kern w:val="0"/>
          <w:sz w:val="24"/>
          <w:szCs w:val="24"/>
        </w:rPr>
        <w:t>三、详细审查：对进入详细审查阶段的申请人，视情况进行实地考察走访，确定进入量化打分阶段的申请人名单；</w:t>
      </w:r>
    </w:p>
    <w:p w:rsidR="00D0561B" w:rsidRDefault="00D0561B" w:rsidP="00D0561B">
      <w:pPr>
        <w:spacing w:line="380" w:lineRule="exact"/>
        <w:rPr>
          <w:rFonts w:ascii="楷体_GB2312" w:eastAsia="楷体_GB2312" w:hAnsi="宋体"/>
          <w:bCs/>
          <w:sz w:val="24"/>
        </w:rPr>
      </w:pPr>
      <w:r>
        <w:rPr>
          <w:rFonts w:asciiTheme="minorEastAsia" w:hAnsiTheme="minorEastAsia" w:cs="Tahoma" w:hint="eastAsia"/>
          <w:kern w:val="0"/>
          <w:sz w:val="24"/>
          <w:szCs w:val="24"/>
        </w:rPr>
        <w:t xml:space="preserve">   四、量化打分按照以下原则确定入围的申请人：</w:t>
      </w:r>
      <w:r>
        <w:rPr>
          <w:rFonts w:asciiTheme="minorEastAsia" w:hAnsiTheme="minorEastAsia" w:cs="Tahoma"/>
          <w:kern w:val="0"/>
          <w:sz w:val="24"/>
          <w:szCs w:val="24"/>
        </w:rPr>
        <w:t xml:space="preserve"> </w:t>
      </w:r>
    </w:p>
    <w:p w:rsidR="00D0561B" w:rsidRDefault="00D0561B" w:rsidP="00D0561B">
      <w:pPr>
        <w:spacing w:line="460" w:lineRule="exact"/>
        <w:ind w:firstLineChars="100" w:firstLine="240"/>
        <w:rPr>
          <w:rFonts w:asciiTheme="minorEastAsia" w:hAnsiTheme="minorEastAsia" w:cs="Tahoma"/>
          <w:bCs/>
          <w:kern w:val="0"/>
          <w:sz w:val="24"/>
          <w:szCs w:val="24"/>
        </w:rPr>
      </w:pPr>
      <w:r>
        <w:rPr>
          <w:rFonts w:asciiTheme="minorEastAsia" w:hAnsiTheme="minorEastAsia" w:cs="Tahoma" w:hint="eastAsia"/>
          <w:bCs/>
          <w:kern w:val="0"/>
          <w:sz w:val="24"/>
          <w:szCs w:val="24"/>
        </w:rPr>
        <w:t xml:space="preserve">  若通过初步评审和详细审查的申请人多于9家，则根据有限数量制评审规则对各申请人进行打分，按照其总得分由高到低进行排名，排名前9家为入围的申请人；若通过初步评审和详细审查的申请人不少于3家且不超过9家时，则所用通过初步评审和详细审查的申请人均入围；不足3家修改评审条件重新邀请。</w:t>
      </w:r>
    </w:p>
    <w:p w:rsidR="00D0561B" w:rsidRDefault="00D0561B" w:rsidP="00D0561B">
      <w:pPr>
        <w:widowControl/>
        <w:spacing w:line="380" w:lineRule="exact"/>
        <w:ind w:firstLine="353"/>
        <w:jc w:val="left"/>
        <w:rPr>
          <w:rFonts w:asciiTheme="minorEastAsia" w:hAnsiTheme="minorEastAsia" w:cs="Tahoma"/>
          <w:bCs/>
          <w:kern w:val="0"/>
          <w:sz w:val="24"/>
          <w:szCs w:val="24"/>
        </w:rPr>
      </w:pPr>
      <w:r>
        <w:rPr>
          <w:rFonts w:asciiTheme="minorEastAsia" w:hAnsiTheme="minorEastAsia" w:cs="Tahoma" w:hint="eastAsia"/>
          <w:bCs/>
          <w:kern w:val="0"/>
          <w:sz w:val="24"/>
          <w:szCs w:val="24"/>
        </w:rPr>
        <w:t>若排名时出现得分相同情况的，按以下顺序确定先后名次：</w:t>
      </w:r>
    </w:p>
    <w:p w:rsidR="00D0561B" w:rsidRDefault="00D0561B" w:rsidP="00D0561B">
      <w:pPr>
        <w:widowControl/>
        <w:spacing w:line="360" w:lineRule="auto"/>
        <w:ind w:firstLineChars="200" w:firstLine="480"/>
        <w:jc w:val="left"/>
        <w:rPr>
          <w:rFonts w:asciiTheme="minorEastAsia" w:hAnsiTheme="minorEastAsia" w:cs="Tahoma"/>
          <w:bCs/>
          <w:color w:val="FF0000"/>
          <w:kern w:val="0"/>
          <w:sz w:val="24"/>
          <w:szCs w:val="24"/>
        </w:rPr>
      </w:pPr>
      <w:r>
        <w:rPr>
          <w:rFonts w:asciiTheme="minorEastAsia" w:hAnsiTheme="minorEastAsia" w:cs="Tahoma" w:hint="eastAsia"/>
          <w:bCs/>
          <w:kern w:val="0"/>
          <w:sz w:val="24"/>
          <w:szCs w:val="24"/>
        </w:rPr>
        <w:t>1、项目负责人答辩得分</w:t>
      </w:r>
    </w:p>
    <w:p w:rsidR="00D0561B" w:rsidRDefault="00D0561B" w:rsidP="00D0561B">
      <w:pPr>
        <w:widowControl/>
        <w:spacing w:line="360" w:lineRule="auto"/>
        <w:ind w:firstLineChars="200" w:firstLine="480"/>
        <w:jc w:val="left"/>
        <w:rPr>
          <w:rFonts w:asciiTheme="minorEastAsia" w:hAnsiTheme="minorEastAsia" w:cs="Tahoma"/>
          <w:bCs/>
          <w:kern w:val="0"/>
          <w:sz w:val="24"/>
          <w:szCs w:val="24"/>
        </w:rPr>
      </w:pPr>
      <w:r>
        <w:rPr>
          <w:rFonts w:asciiTheme="minorEastAsia" w:hAnsiTheme="minorEastAsia" w:cs="Tahoma" w:hint="eastAsia"/>
          <w:bCs/>
          <w:kern w:val="0"/>
          <w:sz w:val="24"/>
          <w:szCs w:val="24"/>
        </w:rPr>
        <w:t>2、项目负责人业绩得分</w:t>
      </w:r>
    </w:p>
    <w:p w:rsidR="00D0561B" w:rsidRDefault="00D0561B" w:rsidP="00D0561B">
      <w:pPr>
        <w:widowControl/>
        <w:spacing w:line="360" w:lineRule="auto"/>
        <w:ind w:firstLineChars="200" w:firstLine="480"/>
        <w:jc w:val="left"/>
        <w:rPr>
          <w:rFonts w:asciiTheme="minorEastAsia" w:hAnsiTheme="minorEastAsia" w:cs="Tahoma"/>
          <w:bCs/>
          <w:color w:val="FF0000"/>
          <w:kern w:val="0"/>
          <w:sz w:val="24"/>
          <w:szCs w:val="24"/>
        </w:rPr>
      </w:pPr>
      <w:r>
        <w:rPr>
          <w:rFonts w:asciiTheme="minorEastAsia" w:hAnsiTheme="minorEastAsia" w:cs="Tahoma" w:hint="eastAsia"/>
          <w:bCs/>
          <w:kern w:val="0"/>
          <w:sz w:val="24"/>
          <w:szCs w:val="24"/>
        </w:rPr>
        <w:t>3、企业业绩得分</w:t>
      </w:r>
    </w:p>
    <w:p w:rsidR="00D0561B" w:rsidRDefault="00D0561B" w:rsidP="00D0561B">
      <w:pPr>
        <w:widowControl/>
        <w:spacing w:line="360" w:lineRule="auto"/>
        <w:ind w:firstLineChars="200" w:firstLine="480"/>
        <w:jc w:val="left"/>
        <w:rPr>
          <w:rFonts w:asciiTheme="minorEastAsia" w:hAnsiTheme="minorEastAsia" w:cs="Tahoma"/>
          <w:bCs/>
          <w:color w:val="FF0000"/>
          <w:kern w:val="0"/>
          <w:sz w:val="24"/>
          <w:szCs w:val="24"/>
        </w:rPr>
      </w:pPr>
    </w:p>
    <w:p w:rsidR="00D0561B" w:rsidRDefault="00D0561B" w:rsidP="00D0561B">
      <w:pPr>
        <w:widowControl/>
        <w:spacing w:line="360" w:lineRule="auto"/>
        <w:ind w:firstLineChars="200" w:firstLine="480"/>
        <w:jc w:val="left"/>
        <w:rPr>
          <w:rFonts w:asciiTheme="minorEastAsia" w:hAnsiTheme="minorEastAsia" w:cs="Tahoma"/>
          <w:bCs/>
          <w:color w:val="FF0000"/>
          <w:kern w:val="0"/>
          <w:sz w:val="24"/>
          <w:szCs w:val="24"/>
        </w:rPr>
      </w:pPr>
    </w:p>
    <w:p w:rsidR="00D0561B" w:rsidRDefault="00D0561B" w:rsidP="00D0561B">
      <w:pPr>
        <w:widowControl/>
        <w:spacing w:line="360" w:lineRule="auto"/>
        <w:ind w:firstLineChars="200" w:firstLine="480"/>
        <w:jc w:val="left"/>
        <w:rPr>
          <w:rFonts w:asciiTheme="minorEastAsia" w:hAnsiTheme="minorEastAsia" w:cs="Tahoma"/>
          <w:bCs/>
          <w:color w:val="FF0000"/>
          <w:kern w:val="0"/>
          <w:sz w:val="24"/>
          <w:szCs w:val="24"/>
        </w:rPr>
      </w:pPr>
    </w:p>
    <w:p w:rsidR="00D0561B" w:rsidRDefault="00D0561B" w:rsidP="00D0561B">
      <w:pPr>
        <w:widowControl/>
        <w:spacing w:line="360" w:lineRule="auto"/>
        <w:ind w:firstLineChars="200" w:firstLine="480"/>
        <w:jc w:val="left"/>
        <w:rPr>
          <w:rFonts w:asciiTheme="minorEastAsia" w:hAnsiTheme="minorEastAsia" w:cs="Tahoma"/>
          <w:bCs/>
          <w:color w:val="FF0000"/>
          <w:kern w:val="0"/>
          <w:sz w:val="24"/>
          <w:szCs w:val="24"/>
        </w:rPr>
      </w:pPr>
    </w:p>
    <w:p w:rsidR="00D0561B" w:rsidRDefault="00D0561B" w:rsidP="00D0561B">
      <w:pPr>
        <w:widowControl/>
        <w:spacing w:line="360" w:lineRule="auto"/>
        <w:ind w:firstLineChars="200" w:firstLine="480"/>
        <w:jc w:val="left"/>
        <w:rPr>
          <w:rFonts w:asciiTheme="minorEastAsia" w:hAnsiTheme="minorEastAsia" w:cs="Tahoma"/>
          <w:bCs/>
          <w:color w:val="FF0000"/>
          <w:kern w:val="0"/>
          <w:sz w:val="24"/>
          <w:szCs w:val="24"/>
        </w:rPr>
      </w:pPr>
    </w:p>
    <w:p w:rsidR="00D0561B" w:rsidRDefault="00D0561B" w:rsidP="00D0561B">
      <w:pPr>
        <w:widowControl/>
        <w:spacing w:line="360" w:lineRule="auto"/>
        <w:ind w:firstLineChars="200" w:firstLine="480"/>
        <w:jc w:val="left"/>
        <w:rPr>
          <w:rFonts w:asciiTheme="minorEastAsia" w:hAnsiTheme="minorEastAsia" w:cs="Tahoma"/>
          <w:bCs/>
          <w:color w:val="FF0000"/>
          <w:kern w:val="0"/>
          <w:sz w:val="24"/>
          <w:szCs w:val="24"/>
        </w:rPr>
      </w:pPr>
    </w:p>
    <w:p w:rsidR="00D0561B" w:rsidRDefault="00D0561B" w:rsidP="00D0561B">
      <w:pPr>
        <w:widowControl/>
        <w:spacing w:line="360" w:lineRule="auto"/>
        <w:rPr>
          <w:rFonts w:asciiTheme="minorEastAsia" w:hAnsiTheme="minorEastAsia" w:cs="Tahoma"/>
          <w:b/>
          <w:kern w:val="0"/>
          <w:sz w:val="32"/>
          <w:szCs w:val="32"/>
        </w:rPr>
      </w:pPr>
    </w:p>
    <w:p w:rsidR="00D0561B" w:rsidRDefault="00D0561B" w:rsidP="00D0561B">
      <w:pPr>
        <w:widowControl/>
        <w:spacing w:line="360" w:lineRule="auto"/>
        <w:jc w:val="center"/>
        <w:rPr>
          <w:rFonts w:asciiTheme="minorEastAsia" w:hAnsiTheme="minorEastAsia" w:cs="Tahoma"/>
          <w:b/>
          <w:kern w:val="0"/>
          <w:sz w:val="32"/>
          <w:szCs w:val="32"/>
        </w:rPr>
      </w:pPr>
      <w:r>
        <w:rPr>
          <w:rFonts w:asciiTheme="minorEastAsia" w:hAnsiTheme="minorEastAsia" w:cs="Tahoma" w:hint="eastAsia"/>
          <w:b/>
          <w:kern w:val="0"/>
          <w:sz w:val="32"/>
          <w:szCs w:val="32"/>
        </w:rPr>
        <w:t>有限数量制评审规则（总分100分）</w:t>
      </w:r>
    </w:p>
    <w:p w:rsidR="00D0561B" w:rsidRDefault="00D0561B" w:rsidP="00D0561B">
      <w:pPr>
        <w:widowControl/>
        <w:spacing w:line="360" w:lineRule="auto"/>
        <w:jc w:val="center"/>
        <w:rPr>
          <w:rFonts w:asciiTheme="minorEastAsia" w:hAnsiTheme="minorEastAsia" w:cs="Tahoma"/>
          <w:b/>
          <w:bCs/>
          <w:kern w:val="0"/>
          <w:sz w:val="24"/>
          <w:szCs w:val="24"/>
        </w:rPr>
      </w:pPr>
    </w:p>
    <w:tbl>
      <w:tblPr>
        <w:tblW w:w="98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817"/>
        <w:gridCol w:w="1310"/>
        <w:gridCol w:w="6804"/>
        <w:gridCol w:w="870"/>
      </w:tblGrid>
      <w:tr w:rsidR="00D0561B" w:rsidTr="00622727">
        <w:trPr>
          <w:trHeight w:val="590"/>
        </w:trPr>
        <w:tc>
          <w:tcPr>
            <w:tcW w:w="817"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
                <w:bCs/>
                <w:kern w:val="0"/>
                <w:sz w:val="24"/>
                <w:szCs w:val="24"/>
              </w:rPr>
            </w:pPr>
            <w:r>
              <w:rPr>
                <w:rFonts w:asciiTheme="minorEastAsia" w:hAnsiTheme="minorEastAsia" w:cs="Times New Roman" w:hint="eastAsia"/>
                <w:b/>
                <w:bCs/>
                <w:kern w:val="0"/>
                <w:sz w:val="24"/>
                <w:szCs w:val="24"/>
              </w:rPr>
              <w:t>序号</w:t>
            </w:r>
          </w:p>
        </w:tc>
        <w:tc>
          <w:tcPr>
            <w:tcW w:w="1310"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
                <w:bCs/>
                <w:kern w:val="0"/>
                <w:sz w:val="24"/>
                <w:szCs w:val="24"/>
              </w:rPr>
            </w:pPr>
            <w:r>
              <w:rPr>
                <w:rFonts w:asciiTheme="minorEastAsia" w:hAnsiTheme="minorEastAsia" w:cs="Times New Roman" w:hint="eastAsia"/>
                <w:b/>
                <w:bCs/>
                <w:kern w:val="0"/>
                <w:sz w:val="24"/>
                <w:szCs w:val="24"/>
              </w:rPr>
              <w:t>评审内容</w:t>
            </w:r>
          </w:p>
        </w:tc>
        <w:tc>
          <w:tcPr>
            <w:tcW w:w="6804"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kern w:val="0"/>
                <w:sz w:val="24"/>
                <w:szCs w:val="24"/>
              </w:rPr>
            </w:pPr>
            <w:r>
              <w:rPr>
                <w:rFonts w:asciiTheme="minorEastAsia" w:hAnsiTheme="minorEastAsia" w:cs="Times New Roman" w:hint="eastAsia"/>
                <w:b/>
                <w:bCs/>
                <w:kern w:val="0"/>
                <w:sz w:val="24"/>
                <w:szCs w:val="24"/>
              </w:rPr>
              <w:t>评审标准</w:t>
            </w:r>
          </w:p>
        </w:tc>
        <w:tc>
          <w:tcPr>
            <w:tcW w:w="870"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kern w:val="0"/>
                <w:sz w:val="24"/>
                <w:szCs w:val="24"/>
              </w:rPr>
            </w:pPr>
            <w:r>
              <w:rPr>
                <w:rFonts w:asciiTheme="minorEastAsia" w:hAnsiTheme="minorEastAsia" w:cs="Times New Roman" w:hint="eastAsia"/>
                <w:b/>
                <w:bCs/>
                <w:kern w:val="0"/>
                <w:sz w:val="24"/>
                <w:szCs w:val="24"/>
              </w:rPr>
              <w:t>最多得分</w:t>
            </w:r>
          </w:p>
        </w:tc>
      </w:tr>
      <w:tr w:rsidR="00D0561B" w:rsidTr="00622727">
        <w:trPr>
          <w:trHeight w:val="90"/>
        </w:trPr>
        <w:tc>
          <w:tcPr>
            <w:tcW w:w="817"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1</w:t>
            </w:r>
          </w:p>
        </w:tc>
        <w:tc>
          <w:tcPr>
            <w:tcW w:w="1310"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企业净资产</w:t>
            </w:r>
          </w:p>
        </w:tc>
        <w:tc>
          <w:tcPr>
            <w:tcW w:w="6804" w:type="dxa"/>
            <w:shd w:val="clear" w:color="auto" w:fill="FFFFFF"/>
            <w:tcMar>
              <w:top w:w="0" w:type="dxa"/>
              <w:left w:w="108" w:type="dxa"/>
              <w:bottom w:w="0" w:type="dxa"/>
              <w:right w:w="108" w:type="dxa"/>
            </w:tcMar>
            <w:vAlign w:val="center"/>
          </w:tcPr>
          <w:p w:rsidR="00D0561B" w:rsidRDefault="00D0561B" w:rsidP="00622727">
            <w:r>
              <w:rPr>
                <w:rFonts w:hint="eastAsia"/>
              </w:rPr>
              <w:t>a</w:t>
            </w:r>
            <w:r>
              <w:rPr>
                <w:rFonts w:hint="eastAsia"/>
              </w:rPr>
              <w:t>、</w:t>
            </w:r>
            <w:r>
              <w:rPr>
                <w:rFonts w:hint="eastAsia"/>
              </w:rPr>
              <w:t>4</w:t>
            </w:r>
            <w:r>
              <w:t>0000</w:t>
            </w:r>
            <w:r>
              <w:t>万元</w:t>
            </w:r>
            <w:r>
              <w:t>≦</w:t>
            </w:r>
            <w:r>
              <w:t>企业净资产＜</w:t>
            </w:r>
            <w:r>
              <w:rPr>
                <w:rFonts w:hint="eastAsia"/>
              </w:rPr>
              <w:t>5</w:t>
            </w:r>
            <w:r>
              <w:t>0000</w:t>
            </w:r>
            <w:r>
              <w:t>万元，得</w:t>
            </w:r>
            <w:r>
              <w:rPr>
                <w:rFonts w:hint="eastAsia"/>
              </w:rPr>
              <w:t>1</w:t>
            </w:r>
            <w:r>
              <w:t>分</w:t>
            </w:r>
            <w:r>
              <w:t>;</w:t>
            </w:r>
          </w:p>
          <w:p w:rsidR="00D0561B" w:rsidRDefault="00D0561B" w:rsidP="00622727">
            <w:r>
              <w:rPr>
                <w:rFonts w:hint="eastAsia"/>
              </w:rPr>
              <w:t>b</w:t>
            </w:r>
            <w:r>
              <w:rPr>
                <w:rFonts w:hint="eastAsia"/>
              </w:rPr>
              <w:t>、</w:t>
            </w:r>
            <w:r>
              <w:rPr>
                <w:rFonts w:hint="eastAsia"/>
              </w:rPr>
              <w:t>5</w:t>
            </w:r>
            <w:r>
              <w:t>0000</w:t>
            </w:r>
            <w:r>
              <w:t>万元</w:t>
            </w:r>
            <w:r>
              <w:t>≦</w:t>
            </w:r>
            <w:r>
              <w:t>企业净资产＜</w:t>
            </w:r>
            <w:r>
              <w:rPr>
                <w:rFonts w:hint="eastAsia"/>
              </w:rPr>
              <w:t>10</w:t>
            </w:r>
            <w:r>
              <w:t>0000</w:t>
            </w:r>
            <w:r>
              <w:t>万元，得</w:t>
            </w:r>
            <w:r>
              <w:rPr>
                <w:rFonts w:hint="eastAsia"/>
              </w:rPr>
              <w:t>2</w:t>
            </w:r>
            <w:r>
              <w:t>分</w:t>
            </w:r>
            <w:r>
              <w:t>;</w:t>
            </w:r>
          </w:p>
          <w:p w:rsidR="00D0561B" w:rsidRDefault="00D0561B" w:rsidP="00622727">
            <w:r>
              <w:rPr>
                <w:rFonts w:hint="eastAsia"/>
              </w:rPr>
              <w:lastRenderedPageBreak/>
              <w:t>c</w:t>
            </w:r>
            <w:r>
              <w:rPr>
                <w:rFonts w:hint="eastAsia"/>
              </w:rPr>
              <w:t>、</w:t>
            </w:r>
            <w:r>
              <w:rPr>
                <w:rFonts w:hint="eastAsia"/>
              </w:rPr>
              <w:t>10</w:t>
            </w:r>
            <w:r>
              <w:t>0000</w:t>
            </w:r>
            <w:r>
              <w:t>万元</w:t>
            </w:r>
            <w:r>
              <w:t>≦</w:t>
            </w:r>
            <w:r>
              <w:t>企业净资产＜</w:t>
            </w:r>
            <w:r>
              <w:rPr>
                <w:rFonts w:hint="eastAsia"/>
              </w:rPr>
              <w:t>15</w:t>
            </w:r>
            <w:r>
              <w:t>0000</w:t>
            </w:r>
            <w:r>
              <w:t>万元，得</w:t>
            </w:r>
            <w:r>
              <w:rPr>
                <w:rFonts w:hint="eastAsia"/>
              </w:rPr>
              <w:t>3</w:t>
            </w:r>
            <w:r>
              <w:t>分</w:t>
            </w:r>
            <w:r>
              <w:t>;</w:t>
            </w:r>
          </w:p>
          <w:p w:rsidR="00D0561B" w:rsidRDefault="00D0561B" w:rsidP="00622727">
            <w:r>
              <w:rPr>
                <w:rFonts w:hint="eastAsia"/>
              </w:rPr>
              <w:t>d</w:t>
            </w:r>
            <w:r>
              <w:rPr>
                <w:rFonts w:hint="eastAsia"/>
              </w:rPr>
              <w:t>、</w:t>
            </w:r>
            <w:r>
              <w:rPr>
                <w:rFonts w:hint="eastAsia"/>
              </w:rPr>
              <w:t>15</w:t>
            </w:r>
            <w:r>
              <w:t>0000</w:t>
            </w:r>
            <w:r>
              <w:t>万元</w:t>
            </w:r>
            <w:r>
              <w:t>≦</w:t>
            </w:r>
            <w:r>
              <w:t>企业净资产＜</w:t>
            </w:r>
            <w:r>
              <w:rPr>
                <w:rFonts w:hint="eastAsia"/>
              </w:rPr>
              <w:t>20</w:t>
            </w:r>
            <w:r>
              <w:t>0000</w:t>
            </w:r>
            <w:r>
              <w:t>万元，得</w:t>
            </w:r>
            <w:r>
              <w:rPr>
                <w:rFonts w:hint="eastAsia"/>
              </w:rPr>
              <w:t>4</w:t>
            </w:r>
            <w:r>
              <w:t>分</w:t>
            </w:r>
            <w:r>
              <w:t>;</w:t>
            </w:r>
          </w:p>
          <w:p w:rsidR="00D0561B" w:rsidRDefault="00D0561B" w:rsidP="00622727">
            <w:r>
              <w:rPr>
                <w:rFonts w:hint="eastAsia"/>
              </w:rPr>
              <w:t>e</w:t>
            </w:r>
            <w:r>
              <w:rPr>
                <w:rFonts w:hint="eastAsia"/>
              </w:rPr>
              <w:t>、</w:t>
            </w:r>
            <w:r>
              <w:t>企业净资产</w:t>
            </w:r>
            <w:r>
              <w:t>≧</w:t>
            </w:r>
            <w:r>
              <w:rPr>
                <w:rFonts w:hint="eastAsia"/>
              </w:rPr>
              <w:t>20</w:t>
            </w:r>
            <w:r>
              <w:t>0000</w:t>
            </w:r>
            <w:r>
              <w:t>万元，得</w:t>
            </w:r>
            <w:r>
              <w:rPr>
                <w:rFonts w:hint="eastAsia"/>
              </w:rPr>
              <w:t>5</w:t>
            </w:r>
            <w:r>
              <w:t>分</w:t>
            </w:r>
            <w:r>
              <w:t>;</w:t>
            </w:r>
          </w:p>
          <w:p w:rsidR="00D0561B" w:rsidRDefault="00D0561B" w:rsidP="00622727">
            <w:r>
              <w:t>注：数据以</w:t>
            </w:r>
            <w:r>
              <w:t>201</w:t>
            </w:r>
            <w:r>
              <w:rPr>
                <w:rFonts w:hint="eastAsia"/>
              </w:rPr>
              <w:t>6</w:t>
            </w:r>
            <w:r>
              <w:t>年度经第三方审计的财务</w:t>
            </w:r>
            <w:r>
              <w:rPr>
                <w:rFonts w:hint="eastAsia"/>
              </w:rPr>
              <w:t>审计报告原件</w:t>
            </w:r>
            <w:r>
              <w:t>数据为准。</w:t>
            </w:r>
          </w:p>
        </w:tc>
        <w:tc>
          <w:tcPr>
            <w:tcW w:w="870"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lastRenderedPageBreak/>
              <w:t>5</w:t>
            </w:r>
          </w:p>
        </w:tc>
      </w:tr>
      <w:tr w:rsidR="00D0561B" w:rsidTr="00622727">
        <w:trPr>
          <w:trHeight w:val="848"/>
        </w:trPr>
        <w:tc>
          <w:tcPr>
            <w:tcW w:w="817"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lastRenderedPageBreak/>
              <w:t>2</w:t>
            </w:r>
          </w:p>
        </w:tc>
        <w:tc>
          <w:tcPr>
            <w:tcW w:w="1310" w:type="dxa"/>
            <w:shd w:val="clear" w:color="auto" w:fill="FFFFFF"/>
            <w:tcMar>
              <w:top w:w="0" w:type="dxa"/>
              <w:left w:w="108" w:type="dxa"/>
              <w:bottom w:w="0" w:type="dxa"/>
              <w:right w:w="108" w:type="dxa"/>
            </w:tcMar>
            <w:vAlign w:val="center"/>
          </w:tcPr>
          <w:p w:rsidR="00D0561B" w:rsidRDefault="00D0561B" w:rsidP="00622727">
            <w:pPr>
              <w:spacing w:line="205" w:lineRule="atLeast"/>
              <w:jc w:val="center"/>
              <w:rPr>
                <w:rFonts w:asciiTheme="minorEastAsia" w:hAnsiTheme="minorEastAsia" w:cs="Calibri"/>
                <w:sz w:val="24"/>
                <w:szCs w:val="24"/>
              </w:rPr>
            </w:pPr>
            <w:r>
              <w:rPr>
                <w:rFonts w:asciiTheme="minorEastAsia" w:hAnsiTheme="minorEastAsia" w:cs="Calibri" w:hint="eastAsia"/>
                <w:sz w:val="24"/>
                <w:szCs w:val="24"/>
              </w:rPr>
              <w:t>企业业绩</w:t>
            </w:r>
          </w:p>
        </w:tc>
        <w:tc>
          <w:tcPr>
            <w:tcW w:w="6804" w:type="dxa"/>
            <w:shd w:val="clear" w:color="auto" w:fill="FFFFFF"/>
            <w:tcMar>
              <w:top w:w="0" w:type="dxa"/>
              <w:left w:w="108" w:type="dxa"/>
              <w:bottom w:w="0" w:type="dxa"/>
              <w:right w:w="108" w:type="dxa"/>
            </w:tcMar>
            <w:vAlign w:val="center"/>
          </w:tcPr>
          <w:p w:rsidR="00D0561B" w:rsidRDefault="00D0561B" w:rsidP="00622727">
            <w:r>
              <w:rPr>
                <w:rFonts w:hint="eastAsia"/>
              </w:rPr>
              <w:t>企业近五年内承接过的类似工程业绩（以建筑工程竣工验收报告时间时为准）。</w:t>
            </w:r>
            <w:r>
              <w:rPr>
                <w:rFonts w:hint="eastAsia"/>
              </w:rPr>
              <w:t>[</w:t>
            </w:r>
            <w:r>
              <w:rPr>
                <w:rFonts w:hint="eastAsia"/>
              </w:rPr>
              <w:t>类似工程指：单项合同总建筑面积不少于</w:t>
            </w:r>
            <w:r>
              <w:rPr>
                <w:rFonts w:hint="eastAsia"/>
              </w:rPr>
              <w:t>3</w:t>
            </w:r>
            <w:r>
              <w:rPr>
                <w:rFonts w:hint="eastAsia"/>
              </w:rPr>
              <w:t>万平方米的公共建筑工程（不含住宅小区、厂房），</w:t>
            </w:r>
            <w:proofErr w:type="gramStart"/>
            <w:r>
              <w:rPr>
                <w:rFonts w:hint="eastAsia"/>
              </w:rPr>
              <w:t>只限中华人民共和国</w:t>
            </w:r>
            <w:proofErr w:type="gramEnd"/>
            <w:r>
              <w:rPr>
                <w:rFonts w:hint="eastAsia"/>
              </w:rPr>
              <w:t>境内业绩</w:t>
            </w:r>
            <w:r>
              <w:rPr>
                <w:rFonts w:hint="eastAsia"/>
              </w:rPr>
              <w:t>]</w:t>
            </w:r>
            <w:r>
              <w:rPr>
                <w:rFonts w:hint="eastAsia"/>
              </w:rPr>
              <w:t>。只计算一个最大的单项合同总建筑面积。</w:t>
            </w:r>
          </w:p>
          <w:p w:rsidR="00D0561B" w:rsidRDefault="00D0561B" w:rsidP="00622727">
            <w:pPr>
              <w:ind w:firstLineChars="100" w:firstLine="210"/>
            </w:pPr>
            <w:r>
              <w:rPr>
                <w:rFonts w:hint="eastAsia"/>
              </w:rPr>
              <w:t>3</w:t>
            </w:r>
            <w:r>
              <w:rPr>
                <w:rFonts w:hint="eastAsia"/>
              </w:rPr>
              <w:t>万平方米≤单项合同总建筑面积＜</w:t>
            </w:r>
            <w:r>
              <w:rPr>
                <w:rFonts w:hint="eastAsia"/>
              </w:rPr>
              <w:t>3.5</w:t>
            </w:r>
            <w:r>
              <w:rPr>
                <w:rFonts w:hint="eastAsia"/>
              </w:rPr>
              <w:t>万平米</w:t>
            </w:r>
            <w:r>
              <w:rPr>
                <w:rFonts w:hint="eastAsia"/>
              </w:rPr>
              <w:t xml:space="preserve">   </w:t>
            </w:r>
            <w:r>
              <w:rPr>
                <w:rFonts w:hint="eastAsia"/>
              </w:rPr>
              <w:t>得</w:t>
            </w:r>
            <w:r>
              <w:rPr>
                <w:rFonts w:hint="eastAsia"/>
              </w:rPr>
              <w:t>12</w:t>
            </w:r>
            <w:r>
              <w:rPr>
                <w:rFonts w:hint="eastAsia"/>
              </w:rPr>
              <w:t>分；</w:t>
            </w:r>
          </w:p>
          <w:p w:rsidR="00D0561B" w:rsidRDefault="00D0561B" w:rsidP="00622727">
            <w:pPr>
              <w:ind w:firstLineChars="100" w:firstLine="210"/>
            </w:pPr>
            <w:r>
              <w:rPr>
                <w:rFonts w:hint="eastAsia"/>
              </w:rPr>
              <w:t>3.5</w:t>
            </w:r>
            <w:r>
              <w:rPr>
                <w:rFonts w:hint="eastAsia"/>
              </w:rPr>
              <w:t>万平方米≤单项合同总建筑面积＜</w:t>
            </w:r>
            <w:r>
              <w:rPr>
                <w:rFonts w:hint="eastAsia"/>
              </w:rPr>
              <w:t>4</w:t>
            </w:r>
            <w:r>
              <w:rPr>
                <w:rFonts w:hint="eastAsia"/>
              </w:rPr>
              <w:t>万平米</w:t>
            </w:r>
            <w:r>
              <w:rPr>
                <w:rFonts w:hint="eastAsia"/>
              </w:rPr>
              <w:t xml:space="preserve">   </w:t>
            </w:r>
            <w:r>
              <w:rPr>
                <w:rFonts w:hint="eastAsia"/>
              </w:rPr>
              <w:t>得</w:t>
            </w:r>
            <w:r>
              <w:rPr>
                <w:rFonts w:hint="eastAsia"/>
              </w:rPr>
              <w:t>13</w:t>
            </w:r>
            <w:r>
              <w:rPr>
                <w:rFonts w:hint="eastAsia"/>
              </w:rPr>
              <w:t>分；</w:t>
            </w:r>
          </w:p>
          <w:p w:rsidR="00D0561B" w:rsidRDefault="00D0561B" w:rsidP="00622727">
            <w:pPr>
              <w:ind w:firstLineChars="100" w:firstLine="210"/>
            </w:pPr>
            <w:r>
              <w:rPr>
                <w:rFonts w:hint="eastAsia"/>
              </w:rPr>
              <w:t>4</w:t>
            </w:r>
            <w:r>
              <w:rPr>
                <w:rFonts w:hint="eastAsia"/>
              </w:rPr>
              <w:t>万平方米≤单项合同总建筑面积＜</w:t>
            </w:r>
            <w:r>
              <w:rPr>
                <w:rFonts w:hint="eastAsia"/>
              </w:rPr>
              <w:t>4.5</w:t>
            </w:r>
            <w:r>
              <w:rPr>
                <w:rFonts w:hint="eastAsia"/>
              </w:rPr>
              <w:t>万平米</w:t>
            </w:r>
            <w:r>
              <w:rPr>
                <w:rFonts w:hint="eastAsia"/>
              </w:rPr>
              <w:t xml:space="preserve">   </w:t>
            </w:r>
            <w:r>
              <w:rPr>
                <w:rFonts w:hint="eastAsia"/>
              </w:rPr>
              <w:t>得</w:t>
            </w:r>
            <w:r>
              <w:rPr>
                <w:rFonts w:hint="eastAsia"/>
              </w:rPr>
              <w:t>14</w:t>
            </w:r>
            <w:r>
              <w:rPr>
                <w:rFonts w:hint="eastAsia"/>
              </w:rPr>
              <w:t>分；</w:t>
            </w:r>
          </w:p>
          <w:p w:rsidR="00D0561B" w:rsidRDefault="00D0561B" w:rsidP="00622727">
            <w:pPr>
              <w:ind w:firstLineChars="100" w:firstLine="210"/>
            </w:pPr>
            <w:r>
              <w:rPr>
                <w:rFonts w:hint="eastAsia"/>
              </w:rPr>
              <w:t>单项合同总建筑面积≥</w:t>
            </w:r>
            <w:r>
              <w:rPr>
                <w:rFonts w:hint="eastAsia"/>
              </w:rPr>
              <w:t>5</w:t>
            </w:r>
            <w:r>
              <w:rPr>
                <w:rFonts w:hint="eastAsia"/>
              </w:rPr>
              <w:t>万平米</w:t>
            </w:r>
            <w:r>
              <w:rPr>
                <w:rFonts w:hint="eastAsia"/>
              </w:rPr>
              <w:t xml:space="preserve">                </w:t>
            </w:r>
            <w:r>
              <w:rPr>
                <w:rFonts w:hint="eastAsia"/>
              </w:rPr>
              <w:t>得</w:t>
            </w:r>
            <w:r>
              <w:rPr>
                <w:rFonts w:hint="eastAsia"/>
              </w:rPr>
              <w:t>15</w:t>
            </w:r>
            <w:r>
              <w:rPr>
                <w:rFonts w:hint="eastAsia"/>
              </w:rPr>
              <w:t>分；</w:t>
            </w:r>
          </w:p>
          <w:p w:rsidR="00D0561B" w:rsidRDefault="00D0561B" w:rsidP="00622727">
            <w:pPr>
              <w:widowControl/>
              <w:shd w:val="clear" w:color="auto" w:fill="FFFFFF"/>
              <w:ind w:right="23"/>
            </w:pPr>
            <w:r>
              <w:rPr>
                <w:rFonts w:hint="eastAsia"/>
              </w:rPr>
              <w:t>注：①提供业绩证明材料：中标通知书、施工合同、建筑工程竣工验收报告。上述三项证明材料须齐全，缺一不可，若三项证明材料中载明项目负责人的，则载明的项目负责人须为同一人；</w:t>
            </w:r>
            <w:proofErr w:type="gramStart"/>
            <w:r>
              <w:rPr>
                <w:rFonts w:hint="eastAsia"/>
              </w:rPr>
              <w:t>若项目</w:t>
            </w:r>
            <w:proofErr w:type="gramEnd"/>
            <w:r>
              <w:rPr>
                <w:rFonts w:hint="eastAsia"/>
              </w:rPr>
              <w:t>负责人发生过变更的，投标人应当提供经备案的变更证明文件（房屋建筑工程主体结构封顶前变更主要管理人员的，工程业绩由变更后的主要管理人员享有，投标人提供相应的佐证材料）。中标通知书和施工合同必须经过工程所在地监管部门备案，如中标通知书和施工合同未备案的，须提供工程所在地县级以上建设行政主管部门出具的业绩确认证明。②如以上三项证明材料均未体现建筑面积，须出具建设工程规划许可证和业主签字盖章的书面证明。③近五年自</w:t>
            </w:r>
            <w:r>
              <w:rPr>
                <w:rFonts w:hint="eastAsia"/>
              </w:rPr>
              <w:t>2017</w:t>
            </w:r>
            <w:r>
              <w:rPr>
                <w:rFonts w:hint="eastAsia"/>
              </w:rPr>
              <w:t>年</w:t>
            </w:r>
            <w:r>
              <w:rPr>
                <w:rFonts w:hint="eastAsia"/>
              </w:rPr>
              <w:t>5</w:t>
            </w:r>
            <w:r>
              <w:rPr>
                <w:rFonts w:hint="eastAsia"/>
              </w:rPr>
              <w:t>月</w:t>
            </w:r>
            <w:r>
              <w:rPr>
                <w:rFonts w:hint="eastAsia"/>
              </w:rPr>
              <w:t>1</w:t>
            </w:r>
            <w:r>
              <w:rPr>
                <w:rFonts w:hint="eastAsia"/>
              </w:rPr>
              <w:t>日起倒算。</w:t>
            </w:r>
          </w:p>
        </w:tc>
        <w:tc>
          <w:tcPr>
            <w:tcW w:w="870"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Calibri"/>
                <w:sz w:val="24"/>
                <w:szCs w:val="24"/>
              </w:rPr>
            </w:pPr>
            <w:r>
              <w:rPr>
                <w:rFonts w:asciiTheme="minorEastAsia" w:hAnsiTheme="minorEastAsia" w:cs="Calibri" w:hint="eastAsia"/>
                <w:sz w:val="24"/>
                <w:szCs w:val="24"/>
              </w:rPr>
              <w:t>15</w:t>
            </w:r>
          </w:p>
        </w:tc>
      </w:tr>
      <w:tr w:rsidR="00D0561B" w:rsidTr="00622727">
        <w:trPr>
          <w:trHeight w:val="848"/>
        </w:trPr>
        <w:tc>
          <w:tcPr>
            <w:tcW w:w="817"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w:t>
            </w:r>
          </w:p>
        </w:tc>
        <w:tc>
          <w:tcPr>
            <w:tcW w:w="1310" w:type="dxa"/>
            <w:shd w:val="clear" w:color="auto" w:fill="FFFFFF"/>
            <w:tcMar>
              <w:top w:w="0" w:type="dxa"/>
              <w:left w:w="108" w:type="dxa"/>
              <w:bottom w:w="0" w:type="dxa"/>
              <w:right w:w="108" w:type="dxa"/>
            </w:tcMar>
            <w:vAlign w:val="center"/>
          </w:tcPr>
          <w:p w:rsidR="00D0561B" w:rsidRDefault="00D0561B" w:rsidP="00622727">
            <w:pPr>
              <w:spacing w:line="205" w:lineRule="atLeast"/>
              <w:jc w:val="center"/>
              <w:rPr>
                <w:rFonts w:asciiTheme="minorEastAsia" w:hAnsiTheme="minorEastAsia" w:cs="Calibri"/>
                <w:sz w:val="24"/>
                <w:szCs w:val="24"/>
              </w:rPr>
            </w:pPr>
            <w:r>
              <w:rPr>
                <w:rFonts w:asciiTheme="minorEastAsia" w:hAnsiTheme="minorEastAsia" w:cs="Calibri" w:hint="eastAsia"/>
                <w:sz w:val="24"/>
                <w:szCs w:val="24"/>
              </w:rPr>
              <w:t>拟派项目负责人业绩</w:t>
            </w:r>
          </w:p>
        </w:tc>
        <w:tc>
          <w:tcPr>
            <w:tcW w:w="6804" w:type="dxa"/>
            <w:shd w:val="clear" w:color="auto" w:fill="FFFFFF"/>
            <w:tcMar>
              <w:top w:w="0" w:type="dxa"/>
              <w:left w:w="108" w:type="dxa"/>
              <w:bottom w:w="0" w:type="dxa"/>
              <w:right w:w="108" w:type="dxa"/>
            </w:tcMar>
            <w:vAlign w:val="center"/>
          </w:tcPr>
          <w:p w:rsidR="00D0561B" w:rsidRDefault="00D0561B" w:rsidP="00622727">
            <w:r>
              <w:t>拟派项目</w:t>
            </w:r>
            <w:r>
              <w:rPr>
                <w:rFonts w:hint="eastAsia"/>
              </w:rPr>
              <w:t>负责人近五年内且在投标企业任职期内，承担过类似工程业绩，并担任项目经理（以建筑工程竣工验收报告时间为准）。</w:t>
            </w:r>
            <w:r>
              <w:rPr>
                <w:rFonts w:hint="eastAsia"/>
              </w:rPr>
              <w:t>[</w:t>
            </w:r>
            <w:r>
              <w:rPr>
                <w:rFonts w:hint="eastAsia"/>
              </w:rPr>
              <w:t>类似工程指：单项合同总建筑面积不少于</w:t>
            </w:r>
            <w:r>
              <w:rPr>
                <w:rFonts w:hint="eastAsia"/>
              </w:rPr>
              <w:t>3</w:t>
            </w:r>
            <w:r>
              <w:rPr>
                <w:rFonts w:hint="eastAsia"/>
              </w:rPr>
              <w:t>万平方米的公共建筑工程（不含住宅小区、厂房），</w:t>
            </w:r>
            <w:proofErr w:type="gramStart"/>
            <w:r>
              <w:rPr>
                <w:rFonts w:hint="eastAsia"/>
              </w:rPr>
              <w:t>只限中华人民共和国</w:t>
            </w:r>
            <w:proofErr w:type="gramEnd"/>
            <w:r>
              <w:rPr>
                <w:rFonts w:hint="eastAsia"/>
              </w:rPr>
              <w:t>境内业绩</w:t>
            </w:r>
            <w:r>
              <w:rPr>
                <w:rFonts w:hint="eastAsia"/>
              </w:rPr>
              <w:t>]</w:t>
            </w:r>
            <w:r>
              <w:rPr>
                <w:rFonts w:hint="eastAsia"/>
              </w:rPr>
              <w:t>。只计算一个最大的单项合同总建筑面积。</w:t>
            </w:r>
          </w:p>
          <w:p w:rsidR="00D0561B" w:rsidRDefault="00D0561B" w:rsidP="00622727">
            <w:pPr>
              <w:ind w:firstLineChars="100" w:firstLine="210"/>
            </w:pPr>
            <w:r>
              <w:rPr>
                <w:rFonts w:hint="eastAsia"/>
              </w:rPr>
              <w:t>3</w:t>
            </w:r>
            <w:r>
              <w:rPr>
                <w:rFonts w:hint="eastAsia"/>
              </w:rPr>
              <w:t>万平方米≤单项合同总建筑面积＜</w:t>
            </w:r>
            <w:r>
              <w:rPr>
                <w:rFonts w:hint="eastAsia"/>
              </w:rPr>
              <w:t>3.5</w:t>
            </w:r>
            <w:r>
              <w:rPr>
                <w:rFonts w:hint="eastAsia"/>
              </w:rPr>
              <w:t>万平米</w:t>
            </w:r>
            <w:r>
              <w:rPr>
                <w:rFonts w:hint="eastAsia"/>
              </w:rPr>
              <w:t xml:space="preserve">   </w:t>
            </w:r>
            <w:r>
              <w:rPr>
                <w:rFonts w:hint="eastAsia"/>
              </w:rPr>
              <w:t>得</w:t>
            </w:r>
            <w:r>
              <w:rPr>
                <w:rFonts w:hint="eastAsia"/>
              </w:rPr>
              <w:t>12</w:t>
            </w:r>
            <w:r>
              <w:rPr>
                <w:rFonts w:hint="eastAsia"/>
              </w:rPr>
              <w:t>分；</w:t>
            </w:r>
          </w:p>
          <w:p w:rsidR="00D0561B" w:rsidRDefault="00D0561B" w:rsidP="00622727">
            <w:pPr>
              <w:ind w:firstLineChars="100" w:firstLine="210"/>
            </w:pPr>
            <w:r>
              <w:rPr>
                <w:rFonts w:hint="eastAsia"/>
              </w:rPr>
              <w:t>3.5</w:t>
            </w:r>
            <w:r>
              <w:rPr>
                <w:rFonts w:hint="eastAsia"/>
              </w:rPr>
              <w:t>万平方米≤单项合同总建筑面积＜</w:t>
            </w:r>
            <w:r>
              <w:rPr>
                <w:rFonts w:hint="eastAsia"/>
              </w:rPr>
              <w:t>4</w:t>
            </w:r>
            <w:r>
              <w:rPr>
                <w:rFonts w:hint="eastAsia"/>
              </w:rPr>
              <w:t>万平米</w:t>
            </w:r>
            <w:r>
              <w:rPr>
                <w:rFonts w:hint="eastAsia"/>
              </w:rPr>
              <w:t xml:space="preserve">   </w:t>
            </w:r>
            <w:r>
              <w:rPr>
                <w:rFonts w:hint="eastAsia"/>
              </w:rPr>
              <w:t>得</w:t>
            </w:r>
            <w:r>
              <w:rPr>
                <w:rFonts w:hint="eastAsia"/>
              </w:rPr>
              <w:t>13</w:t>
            </w:r>
            <w:r>
              <w:rPr>
                <w:rFonts w:hint="eastAsia"/>
              </w:rPr>
              <w:t>分；</w:t>
            </w:r>
          </w:p>
          <w:p w:rsidR="00D0561B" w:rsidRDefault="00D0561B" w:rsidP="00622727">
            <w:pPr>
              <w:ind w:firstLineChars="100" w:firstLine="210"/>
            </w:pPr>
            <w:r>
              <w:rPr>
                <w:rFonts w:hint="eastAsia"/>
              </w:rPr>
              <w:t>4</w:t>
            </w:r>
            <w:r>
              <w:rPr>
                <w:rFonts w:hint="eastAsia"/>
              </w:rPr>
              <w:t>万平方米≤单项合同总建筑面积＜</w:t>
            </w:r>
            <w:r>
              <w:rPr>
                <w:rFonts w:hint="eastAsia"/>
              </w:rPr>
              <w:t>4.5</w:t>
            </w:r>
            <w:r>
              <w:rPr>
                <w:rFonts w:hint="eastAsia"/>
              </w:rPr>
              <w:t>万平米</w:t>
            </w:r>
            <w:r>
              <w:rPr>
                <w:rFonts w:hint="eastAsia"/>
              </w:rPr>
              <w:t xml:space="preserve">   </w:t>
            </w:r>
            <w:r>
              <w:rPr>
                <w:rFonts w:hint="eastAsia"/>
              </w:rPr>
              <w:t>得</w:t>
            </w:r>
            <w:r>
              <w:rPr>
                <w:rFonts w:hint="eastAsia"/>
              </w:rPr>
              <w:t>14</w:t>
            </w:r>
            <w:r>
              <w:rPr>
                <w:rFonts w:hint="eastAsia"/>
              </w:rPr>
              <w:t>分；</w:t>
            </w:r>
          </w:p>
          <w:p w:rsidR="00D0561B" w:rsidRDefault="00D0561B" w:rsidP="00622727">
            <w:pPr>
              <w:ind w:firstLineChars="100" w:firstLine="210"/>
            </w:pPr>
            <w:r>
              <w:rPr>
                <w:rFonts w:hint="eastAsia"/>
              </w:rPr>
              <w:t>单项合同总建筑面积≥</w:t>
            </w:r>
            <w:r>
              <w:rPr>
                <w:rFonts w:hint="eastAsia"/>
              </w:rPr>
              <w:t>5</w:t>
            </w:r>
            <w:r>
              <w:rPr>
                <w:rFonts w:hint="eastAsia"/>
              </w:rPr>
              <w:t>万平米</w:t>
            </w:r>
            <w:r>
              <w:rPr>
                <w:rFonts w:hint="eastAsia"/>
              </w:rPr>
              <w:t xml:space="preserve">                </w:t>
            </w:r>
            <w:r>
              <w:rPr>
                <w:rFonts w:hint="eastAsia"/>
              </w:rPr>
              <w:t>得</w:t>
            </w:r>
            <w:r>
              <w:rPr>
                <w:rFonts w:hint="eastAsia"/>
              </w:rPr>
              <w:t>15</w:t>
            </w:r>
            <w:r>
              <w:rPr>
                <w:rFonts w:hint="eastAsia"/>
              </w:rPr>
              <w:t>分；</w:t>
            </w:r>
          </w:p>
          <w:p w:rsidR="00D0561B" w:rsidRDefault="00D0561B" w:rsidP="00622727">
            <w:pPr>
              <w:widowControl/>
              <w:shd w:val="clear" w:color="auto" w:fill="FFFFFF"/>
              <w:ind w:right="23"/>
            </w:pPr>
            <w:r>
              <w:rPr>
                <w:rFonts w:hint="eastAsia"/>
              </w:rPr>
              <w:t>注：①提供业绩证明材料：中标通知书、施工合同、建筑工程竣工验收报告。上述三项证明材料须齐全，缺一不可，若三项证明材料中载明项目负责人的，则载明的项目负责人须为同一人；</w:t>
            </w:r>
            <w:proofErr w:type="gramStart"/>
            <w:r>
              <w:rPr>
                <w:rFonts w:hint="eastAsia"/>
              </w:rPr>
              <w:t>若项目</w:t>
            </w:r>
            <w:proofErr w:type="gramEnd"/>
            <w:r>
              <w:rPr>
                <w:rFonts w:hint="eastAsia"/>
              </w:rPr>
              <w:t>负责人发生过变更的，投标人应当提供经备案的变更证明文件（房屋建筑工程主体结构封顶前变更主要管理人员的，工程业绩由变更后的主要管理人员享有，投标人提供相应的佐证材料）。中标通知书和施工合同必须经过工程所在地监管部门备案，如中标通知书和施工合同未备案的，须提供工程所在地县级以上建设行政主管部门出具的业绩确认证明。②如以上三项证明材料均未体现建筑面积，须出具建设工程规划许可证和业主签字盖章的书面证明。③近五年自</w:t>
            </w:r>
            <w:r>
              <w:rPr>
                <w:rFonts w:hint="eastAsia"/>
              </w:rPr>
              <w:t>2017</w:t>
            </w:r>
            <w:r>
              <w:rPr>
                <w:rFonts w:hint="eastAsia"/>
              </w:rPr>
              <w:t>年</w:t>
            </w:r>
            <w:r>
              <w:rPr>
                <w:rFonts w:hint="eastAsia"/>
              </w:rPr>
              <w:t>5</w:t>
            </w:r>
            <w:r>
              <w:rPr>
                <w:rFonts w:hint="eastAsia"/>
              </w:rPr>
              <w:t>月</w:t>
            </w:r>
            <w:r>
              <w:rPr>
                <w:rFonts w:hint="eastAsia"/>
              </w:rPr>
              <w:t>1</w:t>
            </w:r>
            <w:r>
              <w:rPr>
                <w:rFonts w:hint="eastAsia"/>
              </w:rPr>
              <w:t>日起倒算。</w:t>
            </w:r>
          </w:p>
        </w:tc>
        <w:tc>
          <w:tcPr>
            <w:tcW w:w="870"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Calibri"/>
                <w:sz w:val="24"/>
                <w:szCs w:val="24"/>
              </w:rPr>
            </w:pPr>
            <w:r>
              <w:rPr>
                <w:rFonts w:asciiTheme="minorEastAsia" w:hAnsiTheme="minorEastAsia" w:cs="Calibri" w:hint="eastAsia"/>
                <w:sz w:val="24"/>
                <w:szCs w:val="24"/>
              </w:rPr>
              <w:t>15</w:t>
            </w:r>
          </w:p>
        </w:tc>
      </w:tr>
      <w:tr w:rsidR="00D0561B" w:rsidTr="00622727">
        <w:trPr>
          <w:trHeight w:val="848"/>
        </w:trPr>
        <w:tc>
          <w:tcPr>
            <w:tcW w:w="817"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w:t>
            </w:r>
          </w:p>
        </w:tc>
        <w:tc>
          <w:tcPr>
            <w:tcW w:w="1310" w:type="dxa"/>
            <w:shd w:val="clear" w:color="auto" w:fill="FFFFFF"/>
            <w:tcMar>
              <w:top w:w="0" w:type="dxa"/>
              <w:left w:w="108" w:type="dxa"/>
              <w:bottom w:w="0" w:type="dxa"/>
              <w:right w:w="108" w:type="dxa"/>
            </w:tcMar>
            <w:vAlign w:val="center"/>
          </w:tcPr>
          <w:p w:rsidR="00D0561B" w:rsidRDefault="00D0561B" w:rsidP="00622727">
            <w:pPr>
              <w:spacing w:line="205" w:lineRule="atLeast"/>
              <w:jc w:val="center"/>
            </w:pPr>
            <w:r>
              <w:rPr>
                <w:rFonts w:hint="eastAsia"/>
              </w:rPr>
              <w:t>企业施工能力</w:t>
            </w:r>
          </w:p>
        </w:tc>
        <w:tc>
          <w:tcPr>
            <w:tcW w:w="6804" w:type="dxa"/>
            <w:shd w:val="clear" w:color="auto" w:fill="FFFFFF"/>
            <w:tcMar>
              <w:top w:w="0" w:type="dxa"/>
              <w:left w:w="108" w:type="dxa"/>
              <w:bottom w:w="0" w:type="dxa"/>
              <w:right w:w="108" w:type="dxa"/>
            </w:tcMar>
            <w:vAlign w:val="center"/>
          </w:tcPr>
          <w:p w:rsidR="00D0561B" w:rsidRDefault="00D0561B" w:rsidP="00622727">
            <w:r>
              <w:rPr>
                <w:rFonts w:hint="eastAsia"/>
              </w:rPr>
              <w:t>具备消防设施工程专业承包一级资质、建筑机电安装工程专业承包一级资质、建筑装修装饰工程专业承包一级资质、电子与智能化工程专业承包一级资质的，每有一个，得</w:t>
            </w:r>
            <w:r>
              <w:rPr>
                <w:rFonts w:hint="eastAsia"/>
              </w:rPr>
              <w:t>5</w:t>
            </w:r>
            <w:r>
              <w:rPr>
                <w:rFonts w:hint="eastAsia"/>
              </w:rPr>
              <w:t>分；</w:t>
            </w:r>
          </w:p>
        </w:tc>
        <w:tc>
          <w:tcPr>
            <w:tcW w:w="870"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Calibri"/>
                <w:sz w:val="24"/>
                <w:szCs w:val="24"/>
              </w:rPr>
            </w:pPr>
            <w:r>
              <w:rPr>
                <w:rFonts w:asciiTheme="minorEastAsia" w:hAnsiTheme="minorEastAsia" w:cs="Calibri" w:hint="eastAsia"/>
                <w:sz w:val="24"/>
                <w:szCs w:val="24"/>
              </w:rPr>
              <w:t>20</w:t>
            </w:r>
          </w:p>
        </w:tc>
      </w:tr>
      <w:tr w:rsidR="00D0561B" w:rsidTr="00622727">
        <w:trPr>
          <w:trHeight w:val="590"/>
        </w:trPr>
        <w:tc>
          <w:tcPr>
            <w:tcW w:w="817"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lastRenderedPageBreak/>
              <w:t>5</w:t>
            </w:r>
          </w:p>
        </w:tc>
        <w:tc>
          <w:tcPr>
            <w:tcW w:w="1310" w:type="dxa"/>
            <w:shd w:val="clear" w:color="auto" w:fill="FFFFFF"/>
            <w:tcMar>
              <w:top w:w="0" w:type="dxa"/>
              <w:left w:w="108" w:type="dxa"/>
              <w:bottom w:w="0" w:type="dxa"/>
              <w:right w:w="108" w:type="dxa"/>
            </w:tcMar>
            <w:vAlign w:val="center"/>
          </w:tcPr>
          <w:p w:rsidR="00D0561B" w:rsidRDefault="00D0561B" w:rsidP="00622727">
            <w:pPr>
              <w:spacing w:line="205" w:lineRule="atLeast"/>
              <w:jc w:val="center"/>
              <w:rPr>
                <w:rFonts w:asciiTheme="minorEastAsia" w:hAnsiTheme="minorEastAsia" w:cs="Arial"/>
                <w:sz w:val="24"/>
                <w:szCs w:val="24"/>
              </w:rPr>
            </w:pPr>
            <w:r>
              <w:rPr>
                <w:rFonts w:asciiTheme="minorEastAsia" w:hAnsiTheme="minorEastAsia" w:cs="Arial" w:hint="eastAsia"/>
                <w:sz w:val="24"/>
                <w:szCs w:val="24"/>
              </w:rPr>
              <w:t>奖项</w:t>
            </w:r>
          </w:p>
        </w:tc>
        <w:tc>
          <w:tcPr>
            <w:tcW w:w="6804" w:type="dxa"/>
            <w:shd w:val="clear" w:color="auto" w:fill="FFFFFF"/>
            <w:tcMar>
              <w:top w:w="0" w:type="dxa"/>
              <w:left w:w="108" w:type="dxa"/>
              <w:bottom w:w="0" w:type="dxa"/>
              <w:right w:w="108" w:type="dxa"/>
            </w:tcMar>
            <w:vAlign w:val="center"/>
          </w:tcPr>
          <w:p w:rsidR="00D0561B" w:rsidRDefault="00D0561B" w:rsidP="00622727">
            <w:pPr>
              <w:widowControl/>
              <w:shd w:val="clear" w:color="auto" w:fill="FFFFFF"/>
              <w:ind w:right="23"/>
            </w:pPr>
            <w:r>
              <w:t>企业</w:t>
            </w:r>
            <w:r>
              <w:rPr>
                <w:rFonts w:hint="eastAsia"/>
              </w:rPr>
              <w:t>承担过的公共建筑工程（不含住宅小区、厂房），</w:t>
            </w:r>
            <w:proofErr w:type="gramStart"/>
            <w:r>
              <w:rPr>
                <w:rFonts w:hint="eastAsia"/>
              </w:rPr>
              <w:t>只限中华人民共和国</w:t>
            </w:r>
            <w:proofErr w:type="gramEnd"/>
            <w:r>
              <w:rPr>
                <w:rFonts w:hint="eastAsia"/>
              </w:rPr>
              <w:t>境内业绩</w:t>
            </w:r>
            <w:r>
              <w:t>：</w:t>
            </w:r>
          </w:p>
          <w:p w:rsidR="00D0561B" w:rsidRDefault="00D0561B" w:rsidP="00622727">
            <w:pPr>
              <w:widowControl/>
              <w:shd w:val="clear" w:color="auto" w:fill="FFFFFF"/>
              <w:ind w:right="23" w:firstLineChars="100" w:firstLine="210"/>
            </w:pPr>
            <w:r>
              <w:rPr>
                <w:rFonts w:hint="eastAsia"/>
              </w:rPr>
              <w:t>a</w:t>
            </w:r>
            <w:r>
              <w:rPr>
                <w:rFonts w:hint="eastAsia"/>
              </w:rPr>
              <w:t>、</w:t>
            </w:r>
            <w:r>
              <w:t>获得</w:t>
            </w:r>
            <w:r>
              <w:rPr>
                <w:rFonts w:hint="eastAsia"/>
              </w:rPr>
              <w:t>“国家优质工程”、</w:t>
            </w:r>
            <w:r>
              <w:t>鲁班奖工程的，得</w:t>
            </w:r>
            <w:r>
              <w:rPr>
                <w:rFonts w:hint="eastAsia"/>
              </w:rPr>
              <w:t>10</w:t>
            </w:r>
            <w:r>
              <w:t>分，获得省优工程的得</w:t>
            </w:r>
            <w:r>
              <w:t>5</w:t>
            </w:r>
            <w:r>
              <w:t>分，</w:t>
            </w:r>
            <w:r>
              <w:rPr>
                <w:rFonts w:hint="eastAsia"/>
              </w:rPr>
              <w:t>只针对一个最高奖项计分，不得累计，此项最多得</w:t>
            </w:r>
            <w:r>
              <w:rPr>
                <w:rFonts w:hint="eastAsia"/>
              </w:rPr>
              <w:t>10</w:t>
            </w:r>
            <w:r>
              <w:rPr>
                <w:rFonts w:hint="eastAsia"/>
              </w:rPr>
              <w:t>分。</w:t>
            </w:r>
          </w:p>
          <w:p w:rsidR="00D0561B" w:rsidRDefault="00D0561B" w:rsidP="00622727">
            <w:pPr>
              <w:widowControl/>
              <w:shd w:val="clear" w:color="auto" w:fill="FFFFFF"/>
              <w:ind w:right="23" w:firstLineChars="100" w:firstLine="210"/>
            </w:pPr>
            <w:r>
              <w:rPr>
                <w:rFonts w:hint="eastAsia"/>
              </w:rPr>
              <w:t>b</w:t>
            </w:r>
            <w:r>
              <w:rPr>
                <w:rFonts w:hint="eastAsia"/>
              </w:rPr>
              <w:t>、获得省级及以上</w:t>
            </w:r>
            <w:r>
              <w:t>“</w:t>
            </w:r>
            <w:r>
              <w:rPr>
                <w:rFonts w:hint="eastAsia"/>
              </w:rPr>
              <w:t>文明工地</w:t>
            </w:r>
            <w:r>
              <w:t>”</w:t>
            </w:r>
            <w:r>
              <w:rPr>
                <w:rFonts w:hint="eastAsia"/>
              </w:rPr>
              <w:t>称号</w:t>
            </w:r>
            <w:r>
              <w:t>的，得</w:t>
            </w:r>
            <w:r>
              <w:rPr>
                <w:rFonts w:hint="eastAsia"/>
              </w:rPr>
              <w:t>5</w:t>
            </w:r>
            <w:r>
              <w:t>分</w:t>
            </w:r>
            <w:r>
              <w:rPr>
                <w:rFonts w:hint="eastAsia"/>
              </w:rPr>
              <w:t>；只针对一个最高奖项计分，不得累计，此项最多得</w:t>
            </w:r>
            <w:r>
              <w:rPr>
                <w:rFonts w:hint="eastAsia"/>
              </w:rPr>
              <w:t>5</w:t>
            </w:r>
            <w:r>
              <w:rPr>
                <w:rFonts w:hint="eastAsia"/>
              </w:rPr>
              <w:t>分。</w:t>
            </w:r>
          </w:p>
          <w:p w:rsidR="00D0561B" w:rsidRDefault="00D0561B" w:rsidP="00622727">
            <w:pPr>
              <w:widowControl/>
              <w:shd w:val="clear" w:color="auto" w:fill="FFFFFF"/>
              <w:ind w:right="23"/>
            </w:pPr>
            <w:r>
              <w:rPr>
                <w:rFonts w:hint="eastAsia"/>
              </w:rPr>
              <w:t>其中：获奖工程有效期是指从发证或发文之日起算，若发证、发文时间不一致，以发文时间为准；“国家优质工程”、</w:t>
            </w:r>
            <w:r>
              <w:t>鲁班奖工程</w:t>
            </w:r>
            <w:r>
              <w:rPr>
                <w:rFonts w:hint="eastAsia"/>
              </w:rPr>
              <w:t>有效期三年，省优有效期二年，</w:t>
            </w:r>
            <w:r>
              <w:rPr>
                <w:rFonts w:hint="eastAsia"/>
              </w:rPr>
              <w:t xml:space="preserve"> </w:t>
            </w:r>
            <w:r>
              <w:rPr>
                <w:rFonts w:hint="eastAsia"/>
              </w:rPr>
              <w:t>“文明工地”有效期均为二年。有效期自</w:t>
            </w:r>
            <w:r>
              <w:rPr>
                <w:rFonts w:hint="eastAsia"/>
              </w:rPr>
              <w:t>2017</w:t>
            </w:r>
            <w:r>
              <w:rPr>
                <w:rFonts w:hint="eastAsia"/>
              </w:rPr>
              <w:t>年</w:t>
            </w:r>
            <w:r>
              <w:rPr>
                <w:rFonts w:hint="eastAsia"/>
              </w:rPr>
              <w:t>5</w:t>
            </w:r>
            <w:r>
              <w:rPr>
                <w:rFonts w:hint="eastAsia"/>
              </w:rPr>
              <w:t>月</w:t>
            </w:r>
            <w:r>
              <w:rPr>
                <w:rFonts w:hint="eastAsia"/>
              </w:rPr>
              <w:t>1</w:t>
            </w:r>
            <w:r>
              <w:rPr>
                <w:rFonts w:hint="eastAsia"/>
              </w:rPr>
              <w:t>日起倒算。</w:t>
            </w:r>
          </w:p>
          <w:p w:rsidR="00D0561B" w:rsidRDefault="00D0561B" w:rsidP="00622727">
            <w:pPr>
              <w:widowControl/>
              <w:shd w:val="clear" w:color="auto" w:fill="FFFFFF"/>
              <w:ind w:right="23"/>
            </w:pPr>
            <w:r>
              <w:rPr>
                <w:rFonts w:hint="eastAsia"/>
              </w:rPr>
              <w:t>注：</w:t>
            </w:r>
          </w:p>
          <w:p w:rsidR="00D0561B" w:rsidRDefault="00D0561B" w:rsidP="00622727">
            <w:pPr>
              <w:widowControl/>
              <w:shd w:val="clear" w:color="auto" w:fill="FFFFFF"/>
              <w:ind w:right="23" w:firstLineChars="100" w:firstLine="210"/>
            </w:pPr>
            <w:r>
              <w:rPr>
                <w:rFonts w:hint="eastAsia"/>
              </w:rPr>
              <w:t>①提供获奖证书、该获奖工程的中标通知书、施工合同、建筑工程竣工验收报告。上述四项证明材料须齐全，缺一不可。若中标通知书、施工合同、建筑工程竣工验收报告三项证明材料中载明项目负责人的，则载明的项目负责人须为同一人；</w:t>
            </w:r>
            <w:proofErr w:type="gramStart"/>
            <w:r>
              <w:rPr>
                <w:rFonts w:hint="eastAsia"/>
              </w:rPr>
              <w:t>若项目</w:t>
            </w:r>
            <w:proofErr w:type="gramEnd"/>
            <w:r>
              <w:rPr>
                <w:rFonts w:hint="eastAsia"/>
              </w:rPr>
              <w:t>负责人发生过变更的，投标人应当提供经备案的变更证明文件（房屋建筑工程主体结构封顶前变更主要管理人员的，工程业绩由变更后的主要管理人员享有，投标人提供相应的佐证材料）。中标通知书和施工合同必须经过工程所在地监管部门备案，如中标通知书和施工合同未备案的，须提供工程所在地县级以上建设行政主管部门出具的业绩确认证明。</w:t>
            </w:r>
          </w:p>
          <w:p w:rsidR="00D0561B" w:rsidRDefault="00D0561B" w:rsidP="00622727">
            <w:pPr>
              <w:widowControl/>
              <w:shd w:val="clear" w:color="auto" w:fill="FFFFFF"/>
              <w:ind w:right="23" w:firstLineChars="100" w:firstLine="210"/>
            </w:pPr>
            <w:r>
              <w:rPr>
                <w:rFonts w:hint="eastAsia"/>
              </w:rPr>
              <w:t>②“鲁班奖”颁布机构为中华人民共和国建设部与中国建筑业协会；“国家优质工程”奖颁布机构为中国施工企业管理协会；江苏省优质工程只认可“扬子杯”，其他省级的优质工程只认可建设行政主管部门颁发的质量奖。</w:t>
            </w:r>
            <w:r>
              <w:t xml:space="preserve"> “</w:t>
            </w:r>
            <w:r>
              <w:rPr>
                <w:rFonts w:hint="eastAsia"/>
              </w:rPr>
              <w:t>文明工地</w:t>
            </w:r>
            <w:r>
              <w:t>”</w:t>
            </w:r>
            <w:r>
              <w:rPr>
                <w:rFonts w:hint="eastAsia"/>
              </w:rPr>
              <w:t>只认可建设行政主管部门颁发的；</w:t>
            </w:r>
          </w:p>
        </w:tc>
        <w:tc>
          <w:tcPr>
            <w:tcW w:w="870"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15</w:t>
            </w:r>
          </w:p>
        </w:tc>
      </w:tr>
      <w:tr w:rsidR="00D0561B" w:rsidTr="00622727">
        <w:trPr>
          <w:trHeight w:val="590"/>
        </w:trPr>
        <w:tc>
          <w:tcPr>
            <w:tcW w:w="817"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6</w:t>
            </w:r>
          </w:p>
        </w:tc>
        <w:tc>
          <w:tcPr>
            <w:tcW w:w="1310" w:type="dxa"/>
            <w:shd w:val="clear" w:color="auto" w:fill="FFFFFF"/>
            <w:tcMar>
              <w:top w:w="0" w:type="dxa"/>
              <w:left w:w="108" w:type="dxa"/>
              <w:bottom w:w="0" w:type="dxa"/>
              <w:right w:w="108" w:type="dxa"/>
            </w:tcMar>
            <w:vAlign w:val="center"/>
          </w:tcPr>
          <w:p w:rsidR="00D0561B" w:rsidRDefault="00D0561B" w:rsidP="00622727">
            <w:pPr>
              <w:spacing w:line="205" w:lineRule="atLeast"/>
              <w:jc w:val="center"/>
              <w:rPr>
                <w:rFonts w:asciiTheme="minorEastAsia" w:hAnsiTheme="minorEastAsia" w:cs="Arial"/>
                <w:sz w:val="24"/>
                <w:szCs w:val="24"/>
              </w:rPr>
            </w:pPr>
            <w:r>
              <w:rPr>
                <w:rFonts w:hint="eastAsia"/>
              </w:rPr>
              <w:t>项目负责人答辩得分</w:t>
            </w:r>
          </w:p>
        </w:tc>
        <w:tc>
          <w:tcPr>
            <w:tcW w:w="6804" w:type="dxa"/>
            <w:shd w:val="clear" w:color="auto" w:fill="FFFFFF"/>
            <w:tcMar>
              <w:top w:w="0" w:type="dxa"/>
              <w:left w:w="108" w:type="dxa"/>
              <w:bottom w:w="0" w:type="dxa"/>
              <w:right w:w="108" w:type="dxa"/>
            </w:tcMar>
            <w:vAlign w:val="center"/>
          </w:tcPr>
          <w:p w:rsidR="00D0561B" w:rsidRDefault="00D0561B" w:rsidP="00622727">
            <w:pPr>
              <w:widowControl/>
              <w:shd w:val="clear" w:color="auto" w:fill="FFFFFF"/>
              <w:ind w:right="23"/>
            </w:pPr>
            <w:r>
              <w:rPr>
                <w:rFonts w:hint="eastAsia"/>
              </w:rPr>
              <w:t>邀请方将对申请人的拟派项目负责人进行答辩，根据项目负责人答辩情况进行打分。答辩时间安排在</w:t>
            </w:r>
            <w:r>
              <w:rPr>
                <w:rFonts w:hint="eastAsia"/>
              </w:rPr>
              <w:t>5</w:t>
            </w:r>
            <w:r>
              <w:rPr>
                <w:rFonts w:hint="eastAsia"/>
              </w:rPr>
              <w:t>月</w:t>
            </w:r>
            <w:r>
              <w:rPr>
                <w:rFonts w:hint="eastAsia"/>
              </w:rPr>
              <w:t>23</w:t>
            </w:r>
            <w:r>
              <w:rPr>
                <w:rFonts w:hint="eastAsia"/>
              </w:rPr>
              <w:t>日，具体时间待业主方通知，答辩现场只允许授权代理人及项目负责人参加。</w:t>
            </w:r>
          </w:p>
        </w:tc>
        <w:tc>
          <w:tcPr>
            <w:tcW w:w="870" w:type="dxa"/>
            <w:shd w:val="clear" w:color="auto" w:fill="FFFFFF"/>
            <w:tcMar>
              <w:top w:w="0" w:type="dxa"/>
              <w:left w:w="108" w:type="dxa"/>
              <w:bottom w:w="0" w:type="dxa"/>
              <w:right w:w="108" w:type="dxa"/>
            </w:tcMar>
            <w:vAlign w:val="center"/>
          </w:tcPr>
          <w:p w:rsidR="00D0561B" w:rsidRDefault="00D0561B" w:rsidP="00622727">
            <w:pPr>
              <w:widowControl/>
              <w:spacing w:line="320" w:lineRule="exact"/>
              <w:jc w:val="center"/>
              <w:rPr>
                <w:rFonts w:asciiTheme="minorEastAsia" w:hAnsiTheme="minorEastAsia" w:cs="Times New Roman"/>
                <w:bCs/>
                <w:kern w:val="0"/>
                <w:sz w:val="24"/>
                <w:szCs w:val="24"/>
              </w:rPr>
            </w:pPr>
            <w:r>
              <w:rPr>
                <w:rFonts w:asciiTheme="minorEastAsia" w:hAnsiTheme="minorEastAsia" w:cs="Calibri" w:hint="eastAsia"/>
                <w:sz w:val="24"/>
                <w:szCs w:val="24"/>
              </w:rPr>
              <w:t>30</w:t>
            </w:r>
          </w:p>
        </w:tc>
      </w:tr>
    </w:tbl>
    <w:p w:rsidR="009353E7" w:rsidRDefault="009353E7"/>
    <w:sectPr w:rsidR="009353E7" w:rsidSect="009353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561B"/>
    <w:rsid w:val="00004080"/>
    <w:rsid w:val="000069A9"/>
    <w:rsid w:val="000152EE"/>
    <w:rsid w:val="00017C00"/>
    <w:rsid w:val="00042C3A"/>
    <w:rsid w:val="00045B5E"/>
    <w:rsid w:val="000471FA"/>
    <w:rsid w:val="00067BFC"/>
    <w:rsid w:val="00093E83"/>
    <w:rsid w:val="0009516E"/>
    <w:rsid w:val="00096E27"/>
    <w:rsid w:val="000A5BD5"/>
    <w:rsid w:val="000B6F1A"/>
    <w:rsid w:val="000C429B"/>
    <w:rsid w:val="000C5579"/>
    <w:rsid w:val="000D4AC5"/>
    <w:rsid w:val="000D73BD"/>
    <w:rsid w:val="000F4579"/>
    <w:rsid w:val="000F4A14"/>
    <w:rsid w:val="000F4E99"/>
    <w:rsid w:val="0010102C"/>
    <w:rsid w:val="00101DA4"/>
    <w:rsid w:val="00112290"/>
    <w:rsid w:val="001200B4"/>
    <w:rsid w:val="001264FD"/>
    <w:rsid w:val="00163C2D"/>
    <w:rsid w:val="00187A6D"/>
    <w:rsid w:val="00193583"/>
    <w:rsid w:val="0019487D"/>
    <w:rsid w:val="001A3A1E"/>
    <w:rsid w:val="001B07D2"/>
    <w:rsid w:val="001B23E6"/>
    <w:rsid w:val="001C166E"/>
    <w:rsid w:val="001D073F"/>
    <w:rsid w:val="001E2DA1"/>
    <w:rsid w:val="00204B75"/>
    <w:rsid w:val="002069E9"/>
    <w:rsid w:val="00211FE1"/>
    <w:rsid w:val="00220FDE"/>
    <w:rsid w:val="0022205C"/>
    <w:rsid w:val="00250E89"/>
    <w:rsid w:val="0026530E"/>
    <w:rsid w:val="0027043C"/>
    <w:rsid w:val="0027494A"/>
    <w:rsid w:val="00296741"/>
    <w:rsid w:val="002A130E"/>
    <w:rsid w:val="002D4E39"/>
    <w:rsid w:val="002E1FB6"/>
    <w:rsid w:val="002E43AB"/>
    <w:rsid w:val="003072D6"/>
    <w:rsid w:val="00325BE8"/>
    <w:rsid w:val="0034335F"/>
    <w:rsid w:val="00345E6C"/>
    <w:rsid w:val="00350FCD"/>
    <w:rsid w:val="0035631D"/>
    <w:rsid w:val="003955B8"/>
    <w:rsid w:val="003958B7"/>
    <w:rsid w:val="003A3A47"/>
    <w:rsid w:val="003A6DC7"/>
    <w:rsid w:val="003B4DBD"/>
    <w:rsid w:val="003B5B66"/>
    <w:rsid w:val="003C0C95"/>
    <w:rsid w:val="003E1DC6"/>
    <w:rsid w:val="003E5E48"/>
    <w:rsid w:val="003F51E1"/>
    <w:rsid w:val="00402D33"/>
    <w:rsid w:val="00416BA7"/>
    <w:rsid w:val="00424AFA"/>
    <w:rsid w:val="00457D94"/>
    <w:rsid w:val="004677DB"/>
    <w:rsid w:val="004914EF"/>
    <w:rsid w:val="004B5EB2"/>
    <w:rsid w:val="004C5144"/>
    <w:rsid w:val="004D5EE1"/>
    <w:rsid w:val="004F0815"/>
    <w:rsid w:val="004F1932"/>
    <w:rsid w:val="004F2B91"/>
    <w:rsid w:val="004F5E91"/>
    <w:rsid w:val="00515EBD"/>
    <w:rsid w:val="005163AF"/>
    <w:rsid w:val="0053177F"/>
    <w:rsid w:val="00533149"/>
    <w:rsid w:val="00536083"/>
    <w:rsid w:val="0055128E"/>
    <w:rsid w:val="00553D15"/>
    <w:rsid w:val="00590E84"/>
    <w:rsid w:val="0059195D"/>
    <w:rsid w:val="005B2D43"/>
    <w:rsid w:val="005C56C6"/>
    <w:rsid w:val="005E6987"/>
    <w:rsid w:val="005F2755"/>
    <w:rsid w:val="006115ED"/>
    <w:rsid w:val="0061277B"/>
    <w:rsid w:val="00614131"/>
    <w:rsid w:val="00632161"/>
    <w:rsid w:val="00636003"/>
    <w:rsid w:val="006375F2"/>
    <w:rsid w:val="00646359"/>
    <w:rsid w:val="00650FEB"/>
    <w:rsid w:val="0065104F"/>
    <w:rsid w:val="006B119D"/>
    <w:rsid w:val="006C4EC5"/>
    <w:rsid w:val="006C4F05"/>
    <w:rsid w:val="006C5229"/>
    <w:rsid w:val="006D41EE"/>
    <w:rsid w:val="006F2F4A"/>
    <w:rsid w:val="007037CE"/>
    <w:rsid w:val="007072B7"/>
    <w:rsid w:val="007116B9"/>
    <w:rsid w:val="0072706E"/>
    <w:rsid w:val="00731C20"/>
    <w:rsid w:val="007518BA"/>
    <w:rsid w:val="00754682"/>
    <w:rsid w:val="00776157"/>
    <w:rsid w:val="0079457A"/>
    <w:rsid w:val="007A54AA"/>
    <w:rsid w:val="007A703B"/>
    <w:rsid w:val="007B3338"/>
    <w:rsid w:val="007B564D"/>
    <w:rsid w:val="007E44B9"/>
    <w:rsid w:val="007F21AE"/>
    <w:rsid w:val="008012AE"/>
    <w:rsid w:val="0082080A"/>
    <w:rsid w:val="0083062C"/>
    <w:rsid w:val="00846118"/>
    <w:rsid w:val="00871E69"/>
    <w:rsid w:val="008745BE"/>
    <w:rsid w:val="00884938"/>
    <w:rsid w:val="008A0FA0"/>
    <w:rsid w:val="008A7800"/>
    <w:rsid w:val="008B19B9"/>
    <w:rsid w:val="008B2186"/>
    <w:rsid w:val="008B74BE"/>
    <w:rsid w:val="008C0A78"/>
    <w:rsid w:val="008C446B"/>
    <w:rsid w:val="008C518E"/>
    <w:rsid w:val="008E1F16"/>
    <w:rsid w:val="008F3ED1"/>
    <w:rsid w:val="009031F5"/>
    <w:rsid w:val="009038DF"/>
    <w:rsid w:val="00906283"/>
    <w:rsid w:val="009063BC"/>
    <w:rsid w:val="00924C30"/>
    <w:rsid w:val="00930808"/>
    <w:rsid w:val="00934D73"/>
    <w:rsid w:val="009353E7"/>
    <w:rsid w:val="0093586C"/>
    <w:rsid w:val="0094554E"/>
    <w:rsid w:val="00966CFF"/>
    <w:rsid w:val="0097218A"/>
    <w:rsid w:val="009775F0"/>
    <w:rsid w:val="009A0812"/>
    <w:rsid w:val="009A439E"/>
    <w:rsid w:val="009B411F"/>
    <w:rsid w:val="009B459C"/>
    <w:rsid w:val="009B648E"/>
    <w:rsid w:val="00A16730"/>
    <w:rsid w:val="00A24BBE"/>
    <w:rsid w:val="00A31ADE"/>
    <w:rsid w:val="00A34DA0"/>
    <w:rsid w:val="00A40886"/>
    <w:rsid w:val="00A47638"/>
    <w:rsid w:val="00A50CF4"/>
    <w:rsid w:val="00AA4F8C"/>
    <w:rsid w:val="00AC07E2"/>
    <w:rsid w:val="00B02AFB"/>
    <w:rsid w:val="00B0611B"/>
    <w:rsid w:val="00B11687"/>
    <w:rsid w:val="00B20832"/>
    <w:rsid w:val="00B36E64"/>
    <w:rsid w:val="00B57C9A"/>
    <w:rsid w:val="00B83AF3"/>
    <w:rsid w:val="00BB77A4"/>
    <w:rsid w:val="00BC0C18"/>
    <w:rsid w:val="00BC5FF8"/>
    <w:rsid w:val="00C02B9E"/>
    <w:rsid w:val="00C1448D"/>
    <w:rsid w:val="00C14F23"/>
    <w:rsid w:val="00C156DF"/>
    <w:rsid w:val="00C442B0"/>
    <w:rsid w:val="00C650D2"/>
    <w:rsid w:val="00C733E1"/>
    <w:rsid w:val="00C97C9A"/>
    <w:rsid w:val="00CA24DA"/>
    <w:rsid w:val="00CA36FC"/>
    <w:rsid w:val="00CB44E4"/>
    <w:rsid w:val="00CB72EC"/>
    <w:rsid w:val="00CB7FEE"/>
    <w:rsid w:val="00CD2888"/>
    <w:rsid w:val="00CD4B77"/>
    <w:rsid w:val="00CD4C21"/>
    <w:rsid w:val="00D05400"/>
    <w:rsid w:val="00D0561B"/>
    <w:rsid w:val="00D07316"/>
    <w:rsid w:val="00D176AB"/>
    <w:rsid w:val="00D30DB9"/>
    <w:rsid w:val="00D311BF"/>
    <w:rsid w:val="00D54496"/>
    <w:rsid w:val="00D667C1"/>
    <w:rsid w:val="00DA47B6"/>
    <w:rsid w:val="00DA6DD1"/>
    <w:rsid w:val="00DA7689"/>
    <w:rsid w:val="00DB0979"/>
    <w:rsid w:val="00DC4625"/>
    <w:rsid w:val="00DC6432"/>
    <w:rsid w:val="00DE299A"/>
    <w:rsid w:val="00DF062B"/>
    <w:rsid w:val="00DF4752"/>
    <w:rsid w:val="00DF7844"/>
    <w:rsid w:val="00E06B2D"/>
    <w:rsid w:val="00E12651"/>
    <w:rsid w:val="00E13906"/>
    <w:rsid w:val="00E204A9"/>
    <w:rsid w:val="00E20F29"/>
    <w:rsid w:val="00E34891"/>
    <w:rsid w:val="00E56CB0"/>
    <w:rsid w:val="00E61CB8"/>
    <w:rsid w:val="00E80C00"/>
    <w:rsid w:val="00E8141A"/>
    <w:rsid w:val="00E86CE9"/>
    <w:rsid w:val="00E96479"/>
    <w:rsid w:val="00EA1C28"/>
    <w:rsid w:val="00EA1ECE"/>
    <w:rsid w:val="00EA5728"/>
    <w:rsid w:val="00EC4FBA"/>
    <w:rsid w:val="00EE0907"/>
    <w:rsid w:val="00EE0B91"/>
    <w:rsid w:val="00EE6A4F"/>
    <w:rsid w:val="00F02A90"/>
    <w:rsid w:val="00F0498F"/>
    <w:rsid w:val="00F070C3"/>
    <w:rsid w:val="00F11FB8"/>
    <w:rsid w:val="00F5625C"/>
    <w:rsid w:val="00FA23E4"/>
    <w:rsid w:val="00FA56F6"/>
    <w:rsid w:val="00FC10C7"/>
    <w:rsid w:val="00FC1785"/>
    <w:rsid w:val="00FD2381"/>
    <w:rsid w:val="00FD4E7B"/>
    <w:rsid w:val="00FE6C75"/>
    <w:rsid w:val="00FF50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61B"/>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yuxia</dc:creator>
  <cp:lastModifiedBy>yuxia</cp:lastModifiedBy>
  <cp:revision>1</cp:revision>
  <dcterms:created xsi:type="dcterms:W3CDTF">2017-05-17T11:26:00Z</dcterms:created>
  <dcterms:modified xsi:type="dcterms:W3CDTF">2017-05-17T11:26:00Z</dcterms:modified>
</cp:coreProperties>
</file>